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Нетиповая образовательная организация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Фонд поддержки талантливых детей и молодежи «Золотое сечение»</w:t>
      </w: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егиональная общественная организация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«Федерация шахмат Свердловской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W w:w="5000" w:type="pct"/>
        <w:jc w:val="center"/>
        <w:tblBorders/>
        <w:tblLook w:val="04A0" w:firstRow="1" w:lastRow="0" w:firstColumn="1" w:lastColumn="0" w:noHBand="0" w:noVBand="1"/>
      </w:tblPr>
      <w:tblGrid>
        <w:gridCol w:w="5223"/>
        <w:gridCol w:w="4914"/>
      </w:tblGrid>
      <w:tr>
        <w:trPr>
          <w:jc w:val="center"/>
        </w:trPr>
        <w:tc>
          <w:tcPr>
            <w:shd w:val="clear" w:color="ffffff" w:fill="ffffff"/>
            <w:tcBorders/>
            <w:tcW w:w="4820" w:type="dxa"/>
            <w:textDirection w:val="lrTb"/>
            <w:noWrap w:val="false"/>
          </w:tcPr>
          <w:p>
            <w:pPr>
              <w:pBdr/>
              <w:spacing w:after="0" w:line="240" w:lineRule="auto"/>
              <w:ind w:right="321"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/>
            <w:tcW w:w="45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Borders/>
            <w:tcW w:w="48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Liberation Serif" w:hAnsi="Liberation Serif" w:eastAsia="Times New Roman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региональн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ой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 общественн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ой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 организаци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  <w:highlight w:val="white"/>
              </w:rPr>
              <w:t xml:space="preserve"> «Федерация шахмат Свердловской области»</w:t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___________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А.А. Степанян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  <w:t xml:space="preserve">         подпись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tabs>
                <w:tab w:val="left" w:leader="none" w:pos="2541"/>
              </w:tabs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20___г.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/>
            <w:tcW w:w="45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 w:right="321"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 xml:space="preserve">нетиповой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 xml:space="preserve">организации «Фонд 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талантливых детей и молодежи «Золотое сечение»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________________ / И.К. Денюш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  <w:t xml:space="preserve">                подпись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eastAsia="ar-SA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tabs>
                <w:tab w:val="left" w:leader="none" w:pos="2895"/>
              </w:tabs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20___г.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  <w:p>
            <w:pPr>
              <w:pBdr/>
              <w:tabs>
                <w:tab w:val="left" w:leader="none" w:pos="2895"/>
              </w:tabs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pBdr/>
        <w:tabs>
          <w:tab w:val="left" w:leader="none" w:pos="5387"/>
          <w:tab w:val="right" w:leader="none" w:pos="9354"/>
        </w:tabs>
        <w:spacing w:after="0" w:before="100" w:beforeAutospacing="1" w:line="257" w:lineRule="auto"/>
        <w:ind w:left="4423"/>
        <w:contextualSpacing w:val="true"/>
        <w:rPr>
          <w:rFonts w:ascii="Liberation Serif" w:hAnsi="Liberation Serif" w:eastAsia="Times New Roman" w:cs="Times New Roman"/>
          <w:sz w:val="28"/>
          <w:szCs w:val="28"/>
          <w:highlight w:val="white"/>
        </w:rPr>
      </w:pPr>
      <w:r>
        <w:rPr>
          <w:rFonts w:ascii="Liberation Serif" w:hAnsi="Liberation Serif" w:eastAsia="Times New Roman" w:cs="Times New Roman"/>
          <w:sz w:val="28"/>
          <w:szCs w:val="28"/>
          <w:highlight w:val="white"/>
        </w:rPr>
      </w:r>
      <w:r>
        <w:rPr>
          <w:rFonts w:ascii="Liberation Serif" w:hAnsi="Liberation Serif" w:eastAsia="Times New Roman" w:cs="Times New Roman"/>
          <w:sz w:val="28"/>
          <w:szCs w:val="28"/>
          <w:highlight w:val="white"/>
        </w:rPr>
      </w:r>
      <w:r>
        <w:rPr>
          <w:rFonts w:ascii="Liberation Serif" w:hAnsi="Liberation Serif" w:eastAsia="Times New Roman" w:cs="Times New Roman"/>
          <w:sz w:val="28"/>
          <w:szCs w:val="28"/>
          <w:highlight w:val="white"/>
        </w:rPr>
      </w:r>
    </w:p>
    <w:p>
      <w:pPr>
        <w:pBdr/>
        <w:tabs>
          <w:tab w:val="left" w:leader="none" w:pos="993"/>
          <w:tab w:val="left" w:leader="none" w:pos="2700"/>
        </w:tabs>
        <w:spacing w:after="0" w:line="240" w:lineRule="auto"/>
        <w:ind/>
        <w:rPr>
          <w:rFonts w:ascii="Liberation Serif" w:hAnsi="Liberation Serif" w:eastAsia="Times New Roman" w:cs="Times New Roman"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Cs/>
          <w:sz w:val="28"/>
          <w:szCs w:val="28"/>
        </w:rPr>
      </w:r>
    </w:p>
    <w:p>
      <w:pPr>
        <w:pBdr/>
        <w:spacing w:after="0"/>
        <w:ind/>
        <w:jc w:val="center"/>
        <w:rPr>
          <w:rFonts w:ascii="Liberation Serif" w:hAnsi="Liberation Serif" w:eastAsia="Times New Roman" w:cs="Times New Roman"/>
          <w:b/>
          <w:sz w:val="28"/>
          <w:szCs w:val="28"/>
        </w:rPr>
      </w:pPr>
      <w:r/>
      <w:bookmarkStart w:id="0" w:name="_Hlk167262824"/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Положение</w:t>
      </w:r>
      <w:r>
        <w:rPr>
          <w:rFonts w:ascii="Liberation Serif" w:hAnsi="Liberation Serif" w:eastAsia="Times New Roman" w:cs="Times New Roman"/>
          <w:b/>
          <w:sz w:val="28"/>
          <w:szCs w:val="28"/>
        </w:rPr>
      </w:r>
      <w:r>
        <w:rPr>
          <w:rFonts w:ascii="Liberation Serif" w:hAnsi="Liberation Serif" w:eastAsia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Times New Roman"/>
          <w:b/>
          <w:sz w:val="28"/>
          <w:szCs w:val="28"/>
        </w:rPr>
        <w:t xml:space="preserve">соревнований Свердловской области </w:t>
      </w:r>
      <w:r>
        <w:rPr>
          <w:rFonts w:ascii="Liberation Serif" w:hAnsi="Liberation Serif" w:cs="Times New Roman"/>
          <w:b/>
          <w:sz w:val="28"/>
          <w:szCs w:val="28"/>
        </w:rPr>
      </w:r>
      <w:r>
        <w:rPr>
          <w:rFonts w:ascii="Liberation Serif" w:hAnsi="Liberation Serif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по быстрым шахматам - </w:t>
      </w:r>
      <w:r>
        <w:rPr>
          <w:rFonts w:ascii="Liberation Serif" w:hAnsi="Liberation Serif" w:cs="Times New Roman"/>
          <w:b/>
          <w:sz w:val="28"/>
          <w:szCs w:val="28"/>
        </w:rPr>
        <w:t xml:space="preserve">«Кубок </w:t>
      </w:r>
      <w:r>
        <w:rPr>
          <w:rFonts w:ascii="Liberation Serif" w:hAnsi="Liberation Serif" w:cs="Times New Roman"/>
          <w:b/>
          <w:sz w:val="28"/>
          <w:szCs w:val="28"/>
        </w:rPr>
        <w:t xml:space="preserve">«</w:t>
      </w:r>
      <w:r>
        <w:rPr>
          <w:rFonts w:ascii="Liberation Serif" w:hAnsi="Liberation Serif" w:cs="Times New Roman"/>
          <w:b/>
          <w:sz w:val="28"/>
          <w:szCs w:val="28"/>
        </w:rPr>
        <w:t xml:space="preserve">Золотого сечения» </w:t>
      </w:r>
      <w:r>
        <w:rPr>
          <w:rFonts w:ascii="Liberation Serif" w:hAnsi="Liberation Serif" w:cs="Times New Roman"/>
          <w:b/>
          <w:sz w:val="28"/>
          <w:szCs w:val="28"/>
        </w:rPr>
      </w:r>
      <w:r>
        <w:rPr>
          <w:rFonts w:ascii="Liberation Serif" w:hAnsi="Liberation Serif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tabs>
          <w:tab w:val="left" w:leader="none" w:pos="284"/>
        </w:tabs>
        <w:spacing w:after="0" w:line="276" w:lineRule="auto"/>
        <w:ind/>
        <w:jc w:val="center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br/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региональных соревнований</w:t>
      </w:r>
      <w:r>
        <w:rPr>
          <w:rFonts w:ascii="Liberation Serif" w:hAnsi="Liberation Serif" w:cs="Times New Roman"/>
          <w:bCs/>
          <w:sz w:val="28"/>
          <w:szCs w:val="28"/>
        </w:rPr>
        <w:t xml:space="preserve"> по быстрым шахматам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bCs/>
          <w:sz w:val="28"/>
          <w:szCs w:val="28"/>
        </w:rPr>
        <w:t xml:space="preserve">«Кубок </w:t>
      </w:r>
      <w:r>
        <w:rPr>
          <w:rFonts w:ascii="Liberation Serif" w:hAnsi="Liberation Serif" w:cs="Times New Roman"/>
          <w:bCs/>
          <w:sz w:val="28"/>
          <w:szCs w:val="28"/>
        </w:rPr>
        <w:t xml:space="preserve">«</w:t>
      </w:r>
      <w:r>
        <w:rPr>
          <w:rFonts w:ascii="Liberation Serif" w:hAnsi="Liberation Serif" w:cs="Times New Roman"/>
          <w:bCs/>
          <w:sz w:val="28"/>
          <w:szCs w:val="28"/>
        </w:rPr>
        <w:t xml:space="preserve">Золотого сечения»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(далее – соревнование).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Организаторы соревнований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: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нетиповая образовательная организация «Фонд поддержки талантливых детей и молодежи «Золотое сечение» (далее – Фонд), региональная общественная организация «Федерация шахмат Свердловской области»</w:t>
      </w:r>
      <w:r>
        <w:rPr>
          <w:rFonts w:ascii="Liberation Serif" w:hAnsi="Liberation Serif" w:cs="Times New Roman"/>
          <w:sz w:val="28"/>
          <w:szCs w:val="28"/>
        </w:rPr>
        <w:t xml:space="preserve"> (далее - ФШСО)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(далее – организаторы).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Целью соревнования является создание условий, обеспечивающих возможность эффективного развития шахмат, популяризация и развитие шахмат среди школьников Свердловской области.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Задачи соревнования: 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Bdr/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 определение сильнейших шахматистов</w:t>
      </w:r>
      <w:r>
        <w:rPr>
          <w:rFonts w:ascii="Liberation Serif" w:hAnsi="Liberation Serif" w:cs="Times New Roman"/>
          <w:sz w:val="28"/>
          <w:szCs w:val="28"/>
        </w:rPr>
        <w:t xml:space="preserve"> по быстрым шахматам</w:t>
      </w:r>
      <w:r>
        <w:rPr>
          <w:rFonts w:ascii="Liberation Serif" w:hAnsi="Liberation Serif" w:cs="Times New Roman"/>
          <w:sz w:val="28"/>
          <w:szCs w:val="28"/>
        </w:rPr>
        <w:t xml:space="preserve">, обучающихся в общеобразовательных учреждениях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"/>
          <w:sz w:val="28"/>
          <w:szCs w:val="28"/>
        </w:rPr>
        <w:t xml:space="preserve">;</w:t>
      </w:r>
      <w:r>
        <w:rPr>
          <w:rFonts w:ascii="Liberation Serif" w:hAnsi="Liberation Serif" w:cs="Times New Roman"/>
          <w:sz w:val="28"/>
          <w:szCs w:val="28"/>
        </w:rPr>
      </w:r>
      <w:r>
        <w:rPr>
          <w:rFonts w:ascii="Liberation Serif" w:hAnsi="Liberation Serif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поддержка реализации проекта «Шахматы в школах»;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– повышение уровня сп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ортивного мастерства участников;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0"/>
          <w:numId w:val="126"/>
        </w:numPr>
        <w:pBdr/>
        <w:spacing w:after="0" w:line="240" w:lineRule="auto"/>
        <w:ind w:right="0"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отбор участников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к участию в модуле дополнительной образовательной программы спортивной подготовки по направлению «Шахматы» в ЗОЦ «Таватуй» в период с 28 октября по 8 ноября 2024 года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Для осуществления подготовительной работы и контроля </w:t>
      </w:r>
      <w:r>
        <w:rPr>
          <w:rFonts w:ascii="Liberation Serif" w:hAnsi="Liberation Serif" w:eastAsia="Times New Roman" w:cs="Times New Roman"/>
          <w:sz w:val="28"/>
          <w:szCs w:val="28"/>
        </w:rPr>
        <w:br/>
        <w:t xml:space="preserve">за соблюдением условий настоящего положения создается организационный комитет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, состав которого утверждается приказом Фонда.</w:t>
      </w:r>
      <w:r>
        <w:rPr>
          <w:rFonts w:ascii="Liberation Serif" w:hAnsi="Liberation Serif" w:cs="Times New Roman"/>
          <w:b/>
          <w:bCs/>
          <w:sz w:val="28"/>
          <w:szCs w:val="28"/>
        </w:rPr>
      </w:r>
      <w:r>
        <w:rPr>
          <w:rFonts w:ascii="Liberation Serif" w:hAnsi="Liberation Serif" w:cs="Times New Roman"/>
          <w:b/>
          <w:bCs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Судейство на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соревнованиях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осуществляет судейская коллегия, состав которой утверждается приказом ФШСО.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pBdr/>
        <w:shd w:val="clear" w:color="ffffff" w:themeColor="background1" w:fill="ffffff" w:themeFill="background1"/>
        <w:spacing w:after="0"/>
        <w:ind w:right="0" w:firstLine="709" w:left="0"/>
        <w:jc w:val="both"/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color w:val="000000" w:themeColor="text1"/>
          <w:sz w:val="28"/>
          <w:szCs w:val="28"/>
        </w:rPr>
        <w:t xml:space="preserve">Главный судья соревнований – </w:t>
      </w:r>
      <w:r>
        <w:rPr>
          <w:rFonts w:ascii="Liberation Serif" w:hAnsi="Liberation Serif" w:eastAsia="Times New Roman" w:cs="Times New Roman"/>
          <w:bCs/>
          <w:color w:val="000000" w:themeColor="text1"/>
          <w:sz w:val="28"/>
          <w:szCs w:val="28"/>
        </w:rPr>
        <w:t xml:space="preserve">Макогон Наталья Владимировна, ССВК,                  г. Екатеринбург.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</w:r>
    </w:p>
    <w:p>
      <w:pPr>
        <w:pStyle w:val="1182"/>
        <w:pBdr/>
        <w:shd w:val="clear" w:color="ffffff" w:themeColor="background1" w:fill="ffffff" w:themeFill="background1"/>
        <w:spacing w:after="0"/>
        <w:ind w:right="0" w:firstLine="709" w:left="0"/>
        <w:jc w:val="both"/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color w:val="000000" w:themeColor="text1"/>
          <w:sz w:val="28"/>
          <w:szCs w:val="28"/>
        </w:rPr>
        <w:t xml:space="preserve">Главный секретарь соревнований </w:t>
      </w:r>
      <w:r>
        <w:rPr>
          <w:rFonts w:ascii="Liberation Serif" w:hAnsi="Liberation Serif" w:eastAsia="Times New Roman" w:cs="Times New Roman"/>
          <w:bCs/>
          <w:color w:val="000000" w:themeColor="text1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 w:themeColor="text1"/>
          <w:sz w:val="28"/>
          <w:szCs w:val="28"/>
        </w:rPr>
        <w:t xml:space="preserve">Макогон Екатерина Максимовна, ССВК, г. Екатеринбург.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Сроки проведения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соревновании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утверждаются приказом Фонда.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Соревнования проводится на территории г. Екатеринбурга. 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Официальным языком проведения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является русский язык.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Обучающиеся принимают участие в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соревнованиях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на добровольной основе. Взимание платы за участие в соревновании не допускается.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Style w:val="1182"/>
        <w:numPr>
          <w:ilvl w:val="1"/>
          <w:numId w:val="118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Финансирование соревнования </w:t>
      </w:r>
      <w:r>
        <w:rPr>
          <w:rFonts w:ascii="Liberation Serif" w:hAnsi="Liberation Serif" w:eastAsia="Liberation Serif" w:cs="Times New Roman"/>
          <w:color w:val="000000"/>
          <w:sz w:val="28"/>
          <w:szCs w:val="28"/>
        </w:rPr>
        <w:t xml:space="preserve">осуществляется за счёт средств субсидии, предоставленной Фонду из областного бюджета на реализацию мероприятий, направленных на выявление, поддержку и развитие способностей и талантов у детей и молодёжи.</w:t>
      </w:r>
      <w:r>
        <w:rPr>
          <w:rFonts w:ascii="Liberation Serif" w:hAnsi="Liberation Serif" w:cs="Times New Roman"/>
          <w:sz w:val="28"/>
          <w:szCs w:val="28"/>
        </w:rPr>
      </w:r>
      <w:r>
        <w:rPr>
          <w:rFonts w:ascii="Liberation Serif" w:hAnsi="Liberation Serif" w:cs="Times New Roman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/>
        <w:ind w:left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</w:r>
      <w:r>
        <w:rPr>
          <w:rFonts w:ascii="Liberation Serif" w:hAnsi="Liberation Serif" w:cs="Times New Roman"/>
          <w:b/>
          <w:bCs/>
          <w:sz w:val="28"/>
          <w:szCs w:val="28"/>
        </w:rPr>
      </w:r>
      <w:r>
        <w:rPr>
          <w:rFonts w:ascii="Liberation Serif" w:hAnsi="Liberation Serif" w:cs="Times New Roman"/>
          <w:b/>
          <w:bCs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Участники и возрастные категории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</w:p>
    <w:p>
      <w:pPr>
        <w:pStyle w:val="1182"/>
        <w:numPr>
          <w:ilvl w:val="0"/>
          <w:numId w:val="119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К участию в соревновании приглашаются обучающиеся начальных классов об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щеоб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разовательных организаций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города Екатеринбурга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, включённых в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 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проект «Шахматы в школах»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,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в пределах установленной квоты: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по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четыре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обучающихся от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общеобразовательных организаций административных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район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ов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города Екатеринбурга;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по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четыре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обучающихся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общеобразовательных организаций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Свердловской области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Отбор на соревнование будет проходить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среди участников,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заявившихся в срок до 15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.00 час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местного времени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 20 сентября 2024 года до 4-х чел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овек от одного административного района города Екатеринбурга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(всего от 8 районов, 32 участника)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и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до 4-х человек из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одного муниципалитета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вердловской области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всего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68 участников). Критерии отбора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наиболее высокий рейтинг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ФШР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по быс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трым шахматам на 21.09.2024).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В случае одинакового рейтинга 1000 по быстрым шахматам ФШР у нескольких участников,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отбор будет производиться по дате подачи заявки в порядке очереди.</w:t>
      </w:r>
      <w:bookmarkStart w:id="1" w:name="_GoBack"/>
      <w:r/>
      <w:bookmarkEnd w:id="1"/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Списки участников, допущенных к соревнованиям будут опубликованы на сайте Фонда «Золотое сечение»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23.09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.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2024г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  <w:t xml:space="preserve">(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  <w:t xml:space="preserve">https://zsfond.ru/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  <w:t xml:space="preserve">).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u w:val="none"/>
        </w:rPr>
      </w:r>
    </w:p>
    <w:p>
      <w:pPr>
        <w:pStyle w:val="1182"/>
        <w:numPr>
          <w:ilvl w:val="0"/>
          <w:numId w:val="119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Официальная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заявка должна быть направлена в срок не позднее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                 15.00 час. местного времени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20 сентября 2024 года на электронную почту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Фонда </w:t>
      </w:r>
      <w:hyperlink r:id="rId14" w:tooltip="mailto:om5@zsfond.ru" w:history="1">
        <w:r>
          <w:rPr>
            <w:rStyle w:val="1180"/>
            <w:rFonts w:ascii="Liberation Serif" w:hAnsi="Liberation Serif" w:eastAsia="Times New Roman" w:cs="Times New Roman"/>
            <w:bCs/>
            <w:sz w:val="28"/>
            <w:szCs w:val="28"/>
            <w:lang w:val="en-US"/>
          </w:rPr>
          <w:t xml:space="preserve">om</w:t>
        </w:r>
        <w:r>
          <w:rPr>
            <w:rStyle w:val="1180"/>
            <w:rFonts w:ascii="Liberation Serif" w:hAnsi="Liberation Serif" w:eastAsia="Times New Roman" w:cs="Times New Roman"/>
            <w:bCs/>
            <w:sz w:val="28"/>
            <w:szCs w:val="28"/>
          </w:rPr>
          <w:t xml:space="preserve">5@</w:t>
        </w:r>
        <w:r>
          <w:rPr>
            <w:rStyle w:val="1180"/>
            <w:rFonts w:ascii="Liberation Serif" w:hAnsi="Liberation Serif" w:eastAsia="Times New Roman" w:cs="Times New Roman"/>
            <w:bCs/>
            <w:sz w:val="28"/>
            <w:szCs w:val="28"/>
            <w:lang w:val="en-US"/>
          </w:rPr>
          <w:t xml:space="preserve">zsfond</w:t>
        </w:r>
        <w:r>
          <w:rPr>
            <w:rStyle w:val="1180"/>
            <w:rFonts w:ascii="Liberation Serif" w:hAnsi="Liberation Serif" w:eastAsia="Times New Roman" w:cs="Times New Roman"/>
            <w:bCs/>
            <w:sz w:val="28"/>
            <w:szCs w:val="28"/>
          </w:rPr>
          <w:t xml:space="preserve">.</w:t>
        </w:r>
        <w:r>
          <w:rPr>
            <w:rStyle w:val="1180"/>
            <w:rFonts w:ascii="Liberation Serif" w:hAnsi="Liberation Serif" w:eastAsia="Times New Roman" w:cs="Times New Roman"/>
            <w:bCs/>
            <w:sz w:val="28"/>
            <w:szCs w:val="28"/>
            <w:lang w:val="en-US"/>
          </w:rPr>
          <w:t xml:space="preserve">ru</w:t>
        </w:r>
      </w:hyperlink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19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Допускаются участники с российским рейтингом по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быстрым шахматам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от 1000 до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1200 на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следующий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день после окончания предварительной регистрации.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19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Участники допускаются к соревнованию при наличии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свидетельства о рождении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, а также справки из школы с указанием класса обучения.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19"/>
        </w:numPr>
        <w:pBdr/>
        <w:shd w:val="clear" w:color="ffffff" w:themeColor="background1" w:fill="ffffff" w:themeFill="background1"/>
        <w:spacing w:after="0"/>
        <w:ind w:firstLine="709" w:left="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Макс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имальное количество участников 100 чел.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/>
        <w:ind/>
        <w:jc w:val="center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</w:rPr>
        <w:t xml:space="preserve">Порядок подачи заявок и время проведения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3.1. Для участия в соревновании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обучающимся также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необходимо заполнить заявку в личном кабинете на сайте: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https://zsfond.ru/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3.2. К заявке в раздел «Документы» необходимо прикрепить сканированные копии: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– справк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из общеобразовательной организации, где обучается участник;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– согласия законного представителя на обработку своих персональных данных и персональных данных несовершеннолетнего, по форме согласно приложению № 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к настоящему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оложению;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– согласия законного представителя на обработку персональных данных несовершеннолетнего, разрешённых для распространения, по форме согласно приложению № 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к настоящему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оложению.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3.3. Заявки, не отвечающие условиям настоящего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оложения, заполненные не полностью, не содержащие необходимы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х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документ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ов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, к рассмотрению не принимаются.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3.4. Организационный комитет направляет кандидатам, приславшим заявки, подтверждение о получении.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  <w:t xml:space="preserve">Сроки и порядок проведения соревнования  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20"/>
        </w:numPr>
        <w:pBdr/>
        <w:spacing w:after="0"/>
        <w:ind w:firstLine="709" w:left="0"/>
        <w:jc w:val="both"/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Соревнование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проводится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28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сентября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2024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ода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МАОУ СОШ №1 имени С.С. Алексеева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по адресу: Свердловская область, г.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Екатеринбург,                    бул. Верх-Исетский, д. 23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и информация о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размещаются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на официальном сайте Фонда «Золотое сечение»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  <w:lang w:val="ru-RU"/>
        </w:rPr>
        <w:t xml:space="preserve">(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  <w:lang w:val="en-US"/>
        </w:rPr>
        <w:t xml:space="preserve">zsfond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  <w:lang w:val="ru-RU"/>
        </w:rPr>
        <w:t xml:space="preserve">)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и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на сайте ФШСО.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</w:r>
    </w:p>
    <w:p>
      <w:pPr>
        <w:pStyle w:val="1182"/>
        <w:numPr>
          <w:ilvl w:val="0"/>
          <w:numId w:val="120"/>
        </w:numPr>
        <w:pBdr/>
        <w:spacing w:after="0"/>
        <w:ind w:firstLine="709" w:left="0"/>
        <w:jc w:val="both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 w:cs="Times New Roman"/>
          <w:sz w:val="28"/>
          <w:szCs w:val="28"/>
          <w:highlight w:val="none"/>
        </w:rPr>
        <w:t xml:space="preserve">Программа проведения соревнования 28 сентября 2024 года на базе площадки проведения:</w:t>
      </w: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pBdr/>
        <w:spacing w:after="0"/>
        <w:ind w:firstLine="0" w:left="709"/>
        <w:jc w:val="both"/>
        <w:rPr>
          <w:rFonts w:ascii="Liberation Serif" w:hAnsi="Liberation Serif" w:cs="Times New Roman"/>
          <w:sz w:val="28"/>
          <w:szCs w:val="28"/>
          <w:highlight w:val="none"/>
        </w:rPr>
      </w:pPr>
      <w:r>
        <w:rPr>
          <w:rFonts w:ascii="Liberation Serif" w:hAnsi="Liberation Serif" w:cs="Times New Roman"/>
          <w:sz w:val="28"/>
          <w:szCs w:val="28"/>
          <w:highlight w:val="none"/>
        </w:rPr>
        <w:t xml:space="preserve">1) 09:00 - 10:00 – регистрация участников</w:t>
      </w:r>
      <w:r>
        <w:rPr>
          <w:rFonts w:ascii="Liberation Serif" w:hAnsi="Liberation Serif" w:cs="Times New Roman"/>
          <w:sz w:val="28"/>
          <w:szCs w:val="28"/>
          <w:highlight w:val="none"/>
        </w:rPr>
      </w:r>
      <w:r>
        <w:rPr>
          <w:rFonts w:ascii="Liberation Serif" w:hAnsi="Liberation Serif" w:cs="Times New Roman"/>
          <w:sz w:val="28"/>
          <w:szCs w:val="28"/>
          <w:highlight w:val="none"/>
        </w:rPr>
      </w:r>
    </w:p>
    <w:p>
      <w:pPr>
        <w:pBdr/>
        <w:spacing w:after="0"/>
        <w:ind w:firstLine="0" w:left="709"/>
        <w:jc w:val="both"/>
        <w:rPr>
          <w:rFonts w:ascii="Liberation Serif" w:hAnsi="Liberation Serif" w:cs="Times New Roman"/>
          <w:sz w:val="28"/>
          <w:szCs w:val="28"/>
          <w:highlight w:val="none"/>
        </w:rPr>
      </w:pPr>
      <w:r>
        <w:rPr>
          <w:rFonts w:ascii="Liberation Serif" w:hAnsi="Liberation Serif" w:cs="Times New Roman"/>
          <w:sz w:val="28"/>
          <w:szCs w:val="28"/>
          <w:highlight w:val="none"/>
        </w:rPr>
        <w:t xml:space="preserve">2) 10:00 - 10:15 – церемония открытия</w:t>
      </w:r>
      <w:r>
        <w:rPr>
          <w:rFonts w:ascii="Liberation Serif" w:hAnsi="Liberation Serif" w:cs="Times New Roman"/>
          <w:sz w:val="28"/>
          <w:szCs w:val="28"/>
          <w:highlight w:val="none"/>
        </w:rPr>
      </w:r>
      <w:r>
        <w:rPr>
          <w:rFonts w:ascii="Liberation Serif" w:hAnsi="Liberation Serif" w:cs="Times New Roman"/>
          <w:sz w:val="28"/>
          <w:szCs w:val="28"/>
          <w:highlight w:val="none"/>
        </w:rPr>
      </w:r>
    </w:p>
    <w:p>
      <w:pPr>
        <w:pBdr/>
        <w:spacing w:after="0"/>
        <w:ind w:firstLine="0" w:left="709"/>
        <w:jc w:val="both"/>
        <w:rPr>
          <w:rFonts w:ascii="Liberation Serif" w:hAnsi="Liberation Serif" w:cs="Times New Roman"/>
          <w:sz w:val="28"/>
          <w:szCs w:val="28"/>
          <w:highlight w:val="none"/>
        </w:rPr>
      </w:pPr>
      <w:r>
        <w:rPr>
          <w:rFonts w:ascii="Liberation Serif" w:hAnsi="Liberation Serif" w:cs="Times New Roman"/>
          <w:sz w:val="28"/>
          <w:szCs w:val="28"/>
          <w:highlight w:val="none"/>
        </w:rPr>
        <w:t xml:space="preserve">3) 10:15 - 13:45 – проведение 1-7 тур</w:t>
      </w:r>
      <w:r>
        <w:rPr>
          <w:rFonts w:ascii="Liberation Serif" w:hAnsi="Liberation Serif" w:cs="Times New Roman"/>
          <w:sz w:val="28"/>
          <w:szCs w:val="28"/>
          <w:highlight w:val="none"/>
        </w:rPr>
      </w:r>
      <w:r>
        <w:rPr>
          <w:rFonts w:ascii="Liberation Serif" w:hAnsi="Liberation Serif" w:cs="Times New Roman"/>
          <w:sz w:val="28"/>
          <w:szCs w:val="28"/>
          <w:highlight w:val="none"/>
        </w:rPr>
      </w:r>
    </w:p>
    <w:p>
      <w:pPr>
        <w:pBdr/>
        <w:spacing w:after="0"/>
        <w:ind w:firstLine="0" w:left="709"/>
        <w:jc w:val="both"/>
        <w:rPr>
          <w:rFonts w:ascii="Liberation Serif" w:hAnsi="Liberation Serif" w:cs="Times New Roman"/>
          <w:sz w:val="28"/>
          <w:szCs w:val="28"/>
          <w:highlight w:val="none"/>
        </w:rPr>
      </w:pPr>
      <w:r>
        <w:rPr>
          <w:rFonts w:ascii="Liberation Serif" w:hAnsi="Liberation Serif" w:cs="Times New Roman"/>
          <w:sz w:val="28"/>
          <w:szCs w:val="28"/>
          <w:highlight w:val="none"/>
        </w:rPr>
        <w:t xml:space="preserve">4) 13:45 - 14:15 – обеденный перерыв, подведение итогов</w:t>
      </w:r>
      <w:r>
        <w:rPr>
          <w:rFonts w:ascii="Liberation Serif" w:hAnsi="Liberation Serif" w:cs="Times New Roman"/>
          <w:sz w:val="28"/>
          <w:szCs w:val="28"/>
          <w:highlight w:val="none"/>
        </w:rPr>
      </w:r>
      <w:r>
        <w:rPr>
          <w:rFonts w:ascii="Liberation Serif" w:hAnsi="Liberation Serif" w:cs="Times New Roman"/>
          <w:sz w:val="28"/>
          <w:szCs w:val="28"/>
          <w:highlight w:val="none"/>
        </w:rPr>
      </w:r>
    </w:p>
    <w:p>
      <w:pPr>
        <w:pBdr/>
        <w:spacing w:after="0"/>
        <w:ind w:firstLine="0" w:left="709"/>
        <w:jc w:val="both"/>
        <w:rPr>
          <w:rFonts w:ascii="Liberation Serif" w:hAnsi="Liberation Serif" w:cs="Times New Roman"/>
          <w:sz w:val="28"/>
          <w:szCs w:val="28"/>
          <w:highlight w:val="none"/>
        </w:rPr>
      </w:pPr>
      <w:r>
        <w:rPr>
          <w:rFonts w:ascii="Liberation Serif" w:hAnsi="Liberation Serif" w:cs="Times New Roman"/>
          <w:sz w:val="28"/>
          <w:szCs w:val="28"/>
          <w:highlight w:val="none"/>
        </w:rPr>
        <w:t xml:space="preserve">5) 14:15 - 14:35</w:t>
      </w:r>
      <w:r>
        <w:rPr>
          <w:rFonts w:ascii="Liberation Serif" w:hAnsi="Liberation Serif" w:cs="Times New Roman"/>
          <w:sz w:val="28"/>
          <w:szCs w:val="28"/>
          <w:highlight w:val="none"/>
        </w:rPr>
        <w:t xml:space="preserve"> – церемония награждения</w:t>
      </w:r>
      <w:r>
        <w:rPr>
          <w:rFonts w:ascii="Liberation Serif" w:hAnsi="Liberation Serif" w:cs="Times New Roman"/>
          <w:sz w:val="28"/>
          <w:szCs w:val="28"/>
          <w:highlight w:val="none"/>
        </w:rPr>
      </w:r>
      <w:r>
        <w:rPr>
          <w:rFonts w:ascii="Liberation Serif" w:hAnsi="Liberation Serif" w:cs="Times New Roman"/>
          <w:sz w:val="28"/>
          <w:szCs w:val="28"/>
          <w:highlight w:val="none"/>
        </w:rPr>
      </w:r>
    </w:p>
    <w:p>
      <w:pPr>
        <w:pStyle w:val="1182"/>
        <w:numPr>
          <w:ilvl w:val="0"/>
          <w:numId w:val="120"/>
        </w:numPr>
        <w:pBdr/>
        <w:spacing w:after="0"/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Соревнование личное (индивидуальный зачет), проводится по швейцарской системе в 7 туров. Контроль времени: </w:t>
      </w:r>
      <w:r>
        <w:rPr>
          <w:rFonts w:ascii="Liberation Serif" w:hAnsi="Liberation Serif" w:cs="Times New Roman"/>
          <w:sz w:val="28"/>
          <w:szCs w:val="28"/>
        </w:rPr>
        <w:t xml:space="preserve">8</w:t>
      </w:r>
      <w:r>
        <w:rPr>
          <w:rFonts w:ascii="Liberation Serif" w:hAnsi="Liberation Serif" w:cs="Times New Roman"/>
          <w:sz w:val="28"/>
          <w:szCs w:val="28"/>
        </w:rPr>
        <w:t xml:space="preserve"> минут </w:t>
      </w:r>
      <w:r>
        <w:rPr>
          <w:rFonts w:ascii="Liberation Serif" w:hAnsi="Liberation Serif" w:cs="Times New Roman"/>
          <w:sz w:val="28"/>
          <w:szCs w:val="28"/>
        </w:rPr>
        <w:t xml:space="preserve">+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3</w:t>
      </w:r>
      <w:r>
        <w:rPr>
          <w:rFonts w:ascii="Liberation Serif" w:hAnsi="Liberation Serif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  <w:highlight w:val="white"/>
        </w:rPr>
        <w:t xml:space="preserve">секунды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до конца партии каждому участнику.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pStyle w:val="1182"/>
        <w:numPr>
          <w:ilvl w:val="0"/>
          <w:numId w:val="120"/>
        </w:numPr>
        <w:pBdr/>
        <w:spacing w:after="0"/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Жеребьевка проводится с помощью программы «SwissManager». Претензии на компьютерную жеребьевку не принимаются.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pStyle w:val="1182"/>
        <w:numPr>
          <w:ilvl w:val="0"/>
          <w:numId w:val="120"/>
        </w:numPr>
        <w:pBdr/>
        <w:spacing w:after="0"/>
        <w:ind w:firstLine="709"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Соревнование проводится по Правилам вида спорта «шахматы», утверждённым приказом Минспорта России №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988 от 29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.12.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2020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г.,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  <w:t xml:space="preserve">изменениями, внес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  <w:t xml:space="preserve">енными Приказами Минспорта России от 10.04.2023 г. № 243, от 11.05.2023г.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</w:rPr>
        <w:t xml:space="preserve">№ 315</w:t>
      </w:r>
      <w:r>
        <w:rPr>
          <w:rFonts w:ascii="Liberation Serif" w:hAnsi="Liberation Serif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и н</w:t>
      </w:r>
      <w:r>
        <w:rPr>
          <w:rFonts w:ascii="Liberation Serif" w:hAnsi="Liberation Serif" w:cs="Times New Roman"/>
          <w:sz w:val="28"/>
          <w:szCs w:val="28"/>
        </w:rPr>
        <w:t xml:space="preserve">е противоречащим Правилам игры в шахматы ФИДЕ. Поведение спортсменов регламентируется в соответствии с Положением «О спортивных санкциях в виде спорта «шахматы».</w:t>
      </w:r>
      <w:r>
        <w:rPr>
          <w:rFonts w:ascii="Liberation Serif" w:hAnsi="Liberation Serif" w:cs="Times New Roman"/>
          <w:sz w:val="28"/>
          <w:szCs w:val="28"/>
        </w:rPr>
      </w:r>
      <w:r>
        <w:rPr>
          <w:rFonts w:ascii="Liberation Serif" w:hAnsi="Liberation Serif" w:cs="Times New Roman"/>
          <w:sz w:val="28"/>
          <w:szCs w:val="28"/>
        </w:rPr>
      </w:r>
    </w:p>
    <w:p>
      <w:pPr>
        <w:pStyle w:val="1182"/>
        <w:numPr>
          <w:ilvl w:val="0"/>
          <w:numId w:val="120"/>
        </w:numPr>
        <w:pBdr/>
        <w:spacing w:after="0"/>
        <w:ind w:firstLine="709"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 опоздании не зарегистрированные в установленный положением срок участники включаются в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соревнования</w:t>
      </w:r>
      <w:r>
        <w:rPr>
          <w:rFonts w:ascii="Liberation Serif" w:hAnsi="Liberation Serif" w:cs="Times New Roman"/>
          <w:sz w:val="28"/>
          <w:szCs w:val="28"/>
        </w:rPr>
        <w:t xml:space="preserve"> по решению главного судьи со 2-го тура (в первом туре такому участнику ставится минус).</w:t>
      </w:r>
      <w:r>
        <w:rPr>
          <w:rFonts w:ascii="Liberation Serif" w:hAnsi="Liberation Serif" w:cs="Times New Roman"/>
          <w:sz w:val="28"/>
          <w:szCs w:val="28"/>
        </w:rPr>
      </w:r>
      <w:r>
        <w:rPr>
          <w:rFonts w:ascii="Liberation Serif" w:hAnsi="Liberation Serif" w:cs="Times New Roman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/>
        <w:ind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</w:rPr>
        <w:t xml:space="preserve">Организационный комитет 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2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Для осуществления подготовительной работы и контроля за соблюдением условий настоящего положения создается организационный комитет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, состоящий из представителей организаторов.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2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Организационный комитет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(оргкомитет) является основным координирующим органом по подготовке, организации и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проведению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2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Оргкомитет назначается приказом Фонда.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2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Оргкомитет ведет всю необходимую документацию и переписку по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организации и проведению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numPr>
          <w:ilvl w:val="0"/>
          <w:numId w:val="12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Непосредственное проведение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возлагается на заместителя председателя организационного комитета и судейскую коллегию.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/>
        <w:ind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Система оценивания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2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Успешность выступления участников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оценивается определенной суммой очков, которая впоследствии используется при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ранжировании участников и определении призеров и победителей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/>
        <w:ind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Определение победителей и награждение 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2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Победители и призёры определяются по наибольшему количеству набранных очков. В случае равенства очков у двух и более участников, места определяются последовательно по дополнительным показателям в порядке убывания значимости: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  <w:t xml:space="preserve">усеченный коэффициент Бухгольца (без одного худшего результата);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  <w:t xml:space="preserve">коэффициент Бухгольца;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  <w:t xml:space="preserve">большее число побед;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  <w:t xml:space="preserve">личная встреча;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  <w:t xml:space="preserve">число партий, сыгранных черными фигурами (несыгранные партии считаются как «игранные» белыми фигурами);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  <w:t xml:space="preserve">средний российский рейтинг соперников.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Style w:val="118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7.2.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награждаются следующие призовые номинации: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за 1 место – медалью, грамотой, кубком;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за 2 и 3 место – медалью, грамотой;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418"/>
        </w:tabs>
        <w:spacing w:after="0"/>
        <w:ind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отдельной номинацией награждается «лучшая шахматистка»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br/>
        <w:t xml:space="preserve">– грамотой и медалью.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7.3.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, занявшие 1–20 места, приглашаются к участию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в модуле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дополнительной образовательной программы спортивной подготовки по направлению «Шахматы» в ЗОЦ «Таватуй» </w:t>
      </w:r>
      <w:r>
        <w:rPr>
          <w:rFonts w:ascii="Liberation Serif" w:hAnsi="Liberation Serif" w:eastAsia="Times New Roman" w:cs="Times New Roman"/>
          <w:color w:val="000000" w:themeColor="text1"/>
          <w:sz w:val="28"/>
          <w:szCs w:val="28"/>
          <w:highlight w:val="none"/>
        </w:rPr>
        <w:t xml:space="preserve">в период с 28 октября по 8 ноября 2024 года.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/>
        <w:ind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18"/>
        </w:numPr>
        <w:pBdr/>
        <w:shd w:val="clear" w:color="ffffff" w:themeColor="background1" w:fill="ffffff" w:themeFill="background1"/>
        <w:spacing w:after="0"/>
        <w:ind w:firstLine="0" w:left="0"/>
        <w:jc w:val="center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Апелляционный комитет 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</w:r>
    </w:p>
    <w:p>
      <w:pPr>
        <w:pStyle w:val="1182"/>
        <w:numPr>
          <w:ilvl w:val="0"/>
          <w:numId w:val="12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Для рассмотрения протестов на открытии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соревнований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создаётся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пелляционный комитет в составе 5 человек (3 основных члена и 2 запасных), который назначается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ргкомитетом.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pStyle w:val="1182"/>
        <w:numPr>
          <w:ilvl w:val="0"/>
          <w:numId w:val="12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Апелляция на решение главного судьи может быть подана участником или его представителем в письменном виде в течение 10 минут после окончания партии. Решение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пелляционного комитета является окончательным.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pStyle w:val="1182"/>
        <w:numPr>
          <w:ilvl w:val="0"/>
          <w:numId w:val="12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9" w:left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Протесты против результатов жеребьёвки не принимаются.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</w:p>
    <w:p>
      <w:pPr>
        <w:pBdr/>
        <w:spacing w:after="0"/>
        <w:ind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>
        <w:rPr>
          <w:rFonts w:ascii="Liberation Serif" w:hAnsi="Liberation Serif" w:cs="Times New Roman"/>
          <w:sz w:val="28"/>
          <w:szCs w:val="28"/>
        </w:rPr>
      </w:r>
      <w:r>
        <w:rPr>
          <w:rFonts w:ascii="Liberation Serif" w:hAnsi="Liberation Serif" w:cs="Times New Roman"/>
          <w:sz w:val="28"/>
          <w:szCs w:val="28"/>
        </w:rPr>
      </w:r>
    </w:p>
    <w:p>
      <w:pPr>
        <w:pBdr/>
        <w:spacing/>
        <w:ind w:left="360"/>
        <w:jc w:val="center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Данное </w:t>
      </w:r>
      <w:r>
        <w:rPr>
          <w:rFonts w:ascii="Liberation Serif" w:hAnsi="Liberation Serif" w:cs="Times New Roman"/>
          <w:sz w:val="28"/>
          <w:szCs w:val="28"/>
        </w:rPr>
        <w:t xml:space="preserve">п</w:t>
      </w:r>
      <w:r>
        <w:rPr>
          <w:rFonts w:ascii="Liberation Serif" w:hAnsi="Liberation Serif" w:cs="Times New Roman"/>
          <w:sz w:val="28"/>
          <w:szCs w:val="28"/>
        </w:rPr>
        <w:t xml:space="preserve">оложение является официальным вызовом на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соревнование</w:t>
      </w:r>
      <w:r>
        <w:rPr>
          <w:rFonts w:ascii="Liberation Serif" w:hAnsi="Liberation Serif" w:cs="Times New Roman"/>
          <w:sz w:val="28"/>
          <w:szCs w:val="28"/>
        </w:rPr>
        <w:t xml:space="preserve">.</w:t>
      </w:r>
      <w:bookmarkEnd w:id="0"/>
      <w:r>
        <w:rPr>
          <w:rFonts w:ascii="Liberation Serif" w:hAnsi="Liberation Serif"/>
          <w:sz w:val="28"/>
          <w:szCs w:val="28"/>
        </w:rPr>
        <w:br w:type="page" w:clear="all"/>
      </w:r>
      <w:r>
        <w:rPr>
          <w:rFonts w:ascii="Liberation Serif" w:hAnsi="Liberation Serif" w:cs="Times New Roman"/>
          <w:sz w:val="28"/>
        </w:rPr>
      </w:r>
      <w:r>
        <w:rPr>
          <w:rFonts w:ascii="Liberation Serif" w:hAnsi="Liberation Serif" w:cs="Times New Roman"/>
          <w:sz w:val="28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Приложение №1 к Положению 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о проведении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 региональных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 соревнований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по быстрым шахматам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br/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«Кубок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«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Золотого сечения»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Style w:val="1182"/>
        <w:pBdr/>
        <w:spacing w:after="0"/>
        <w:ind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/>
        <w:ind/>
        <w:jc w:val="center"/>
        <w:rPr>
          <w:rFonts w:ascii="Liberation Serif" w:hAnsi="Liberation Serif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  <w:highlight w:val="white"/>
        </w:rPr>
        <w:t xml:space="preserve">ЗАЯВКА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  <w:highlight w:val="white"/>
        </w:rPr>
      </w:r>
      <w:r>
        <w:rPr>
          <w:rFonts w:ascii="Liberation Serif" w:hAnsi="Liberation Serif" w:eastAsia="Times New Roman" w:cs="Times New Roman"/>
          <w:b/>
          <w:bCs/>
          <w:sz w:val="28"/>
          <w:szCs w:val="28"/>
          <w:highlight w:val="white"/>
        </w:rPr>
      </w:r>
    </w:p>
    <w:p>
      <w:pPr>
        <w:pBdr/>
        <w:spacing/>
        <w:ind/>
        <w:jc w:val="center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  <w:highlight w:val="white"/>
        </w:rPr>
        <w:t xml:space="preserve">на участие в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региональных соревнованиях по быстрым шахматам </w:t>
      </w:r>
      <w:r>
        <w:rPr>
          <w:rFonts w:ascii="Liberation Serif" w:hAnsi="Liberation Serif" w:eastAsia="Times New Roman" w:cs="Times New Roman"/>
          <w:sz w:val="28"/>
          <w:szCs w:val="28"/>
        </w:rPr>
        <w:br/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«Кубок «Золотого сечения»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tbl>
      <w:tblPr>
        <w:tblStyle w:val="1184"/>
        <w:tblW w:w="0" w:type="auto"/>
        <w:tblBorders/>
        <w:tblLook w:val="04A0" w:firstRow="1" w:lastRow="0" w:firstColumn="1" w:lastColumn="0" w:noHBand="0" w:noVBand="1"/>
      </w:tblPr>
      <w:tblGrid>
        <w:gridCol w:w="4077"/>
        <w:gridCol w:w="606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Муниципальное образование*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Административный район** </w:t>
            </w:r>
            <w:r>
              <w:rPr>
                <w:rFonts w:ascii="Liberation Serif" w:hAnsi="Liberation Serif" w:eastAsia="Times New Roman" w:cs="Times New Roman"/>
                <w:i/>
                <w:iCs/>
              </w:rPr>
              <w:t xml:space="preserve">(заполняется только для участников из Екатеринбурга)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07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ФИО, образовательная организация общего образования, класс обучения участника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0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0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0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  <w:t xml:space="preserve">ФИО, контактный телефон сопровождающего </w:t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0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  <w:r>
              <w:rPr>
                <w:rFonts w:ascii="Liberation Serif" w:hAnsi="Liberation Serif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Руководитель _______________________ /___________________________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Liberation Serif" w:hAnsi="Liberation Serif" w:eastAsia="Times New Roman" w:cs="Times New Roman"/>
        </w:rPr>
        <w:t xml:space="preserve">п</w:t>
      </w:r>
      <w:r>
        <w:rPr>
          <w:rFonts w:ascii="Liberation Serif" w:hAnsi="Liberation Serif" w:eastAsia="Times New Roman" w:cs="Times New Roman"/>
        </w:rPr>
        <w:t xml:space="preserve">одпись                                 </w:t>
      </w:r>
      <w:r>
        <w:rPr>
          <w:rFonts w:ascii="Liberation Serif" w:hAnsi="Liberation Serif" w:eastAsia="Times New Roman" w:cs="Times New Roman"/>
        </w:rPr>
        <w:t xml:space="preserve">р</w:t>
      </w:r>
      <w:r>
        <w:rPr>
          <w:rFonts w:ascii="Liberation Serif" w:hAnsi="Liberation Serif" w:eastAsia="Times New Roman" w:cs="Times New Roman"/>
        </w:rPr>
        <w:t xml:space="preserve">асшифровка                                                                   </w:t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Дата___________                                                                                      М.П.</w:t>
      </w:r>
      <w:r>
        <w:rPr>
          <w:rFonts w:ascii="Liberation Serif" w:hAnsi="Liberation Serif" w:eastAsia="Times New Roman" w:cs="Times New Roman"/>
          <w:sz w:val="28"/>
          <w:szCs w:val="28"/>
        </w:rPr>
      </w:r>
      <w:r>
        <w:rPr>
          <w:rFonts w:ascii="Liberation Serif" w:hAnsi="Liberation Serif" w:eastAsia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pBdr/>
        <w:spacing w:after="0"/>
        <w:ind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*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Заявка должна быть подписана руководителем муниципального органа управления образованием.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**Для участников от города Екатеринбурга, заявка должна быть подписана руководителем районного органа управления образованием.</w:t>
      </w:r>
      <w:r>
        <w:rPr>
          <w:rFonts w:ascii="Liberation Serif" w:hAnsi="Liberation Serif" w:eastAsia="Times New Roman" w:cs="Times New Roman"/>
          <w:sz w:val="24"/>
          <w:szCs w:val="24"/>
        </w:rPr>
      </w:r>
      <w:r>
        <w:rPr>
          <w:rFonts w:ascii="Liberation Serif" w:hAnsi="Liberation Serif" w:eastAsia="Times New Roman" w:cs="Times New Roman"/>
          <w:sz w:val="24"/>
          <w:szCs w:val="24"/>
        </w:rPr>
      </w:r>
    </w:p>
    <w:p>
      <w:pPr>
        <w:pBdr/>
        <w:shd w:val="nil" w:color="auto"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none"/>
        </w:rPr>
        <w:br w:type="page" w:clear="all"/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sz w:val="24"/>
          <w:szCs w:val="24"/>
          <w:highlight w:val="none"/>
        </w:rPr>
      </w:pPr>
      <w:r/>
      <w:bookmarkStart w:id="2" w:name="_Hlk174630900"/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Приложение №2 к Положению  </w:t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о проведении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региональных </w:t>
      </w:r>
      <w:r>
        <w:rPr>
          <w:rFonts w:ascii="Liberation Serif" w:hAnsi="Liberation Serif" w:eastAsia="Times New Roman" w:cs="Times New Roman"/>
          <w:bCs/>
          <w:sz w:val="24"/>
          <w:szCs w:val="24"/>
        </w:rPr>
        <w:t xml:space="preserve">соревнований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по быстрым шахматам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«Кубок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«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Золотого сечения» </w:t>
      </w:r>
      <w:bookmarkEnd w:id="2"/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СОГЛАСИЕ ЗАКОННОГО ПРЕДСТАВИТЕЛЯ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на обработку персональных данных несовершеннолетнего, </w:t>
      </w:r>
      <w:r>
        <w:rPr>
          <w:rFonts w:ascii="Liberation Serif" w:hAnsi="Liberation Serif"/>
          <w:b/>
          <w:sz w:val="24"/>
          <w:szCs w:val="24"/>
        </w:rPr>
        <w:br/>
        <w:t xml:space="preserve">разрешённых для распространения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Я,_______________________________________________</w:t>
      </w:r>
      <w:r>
        <w:rPr>
          <w:rFonts w:ascii="Liberation Serif" w:hAnsi="Liberation Serif"/>
          <w:sz w:val="24"/>
          <w:szCs w:val="24"/>
        </w:rPr>
        <w:t xml:space="preserve">_____________________________</w:t>
      </w:r>
      <w:r>
        <w:rPr>
          <w:rFonts w:ascii="Liberation Serif" w:hAnsi="Liberation Serif"/>
          <w:sz w:val="24"/>
          <w:szCs w:val="24"/>
        </w:rPr>
        <w:t xml:space="preserve">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 xml:space="preserve">______________________________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(при наличии),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паспортные данные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: серия, номер, кем и когда выдан,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адрес электронной почты или почтовый адрес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номер телефона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статус законного представителя несовершеннолетнего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– мать, отец, опекун, попечитель или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далее – (Законный представитель) даю своё согласие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стр. 101; ИНН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6670459224, ОГРН 1176600002776) (далее – Оператор)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на обработку персональных данных несовершеннолетнего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  <w:t xml:space="preserve">(фамилия, имя, отчество (последнее – при наличии), номер телефона, адрес электронной почты или почтовый адрес)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(далее – Несовершеннолетний),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разрешённых для распространения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на следующих условиях.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numPr>
          <w:ilvl w:val="0"/>
          <w:numId w:val="125"/>
        </w:numPr>
        <w:pBdr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Обработка персональных данных Несовершеннолетнего, разрешённых для распространения, осуществляется с целью информационного освещения деятельности Оператора, в которой принимает участие Несовершеннолетний.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25"/>
        </w:numPr>
        <w:pBdr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Информационные ресурсы, используемые для распространения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официальный сайт Фонда «Золотое сечение»: https://www.zsfond.ru;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сообщества во «ВКонтакте»: </w:t>
      </w:r>
      <w:hyperlink r:id="rId15" w:tooltip="https://vk.com/zsfond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https://vk.com/zsfond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6" w:tooltip="https://vk.com/zoc_tavatui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https://vk.com/zoc_tavatui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7" w:tooltip="https://vk.com/maximum_mascot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https://vk.com/maximum_mascot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8" w:tooltip="https://vk.com/associationzs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https://vk.com/associationzs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9" w:tooltip="https://vk.com/zsscience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https://vk.com/zsscience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20" w:tooltip="https://vk.com/zs_culture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https://vk.com/zs_culture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21" w:tooltip="https://vk.com/zsathletics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https://vk.com/zsathletics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22" w:tooltip="https://vk.com/zshandicraft" w:history="1">
        <w:r>
          <w:rPr>
            <w:rStyle w:val="1180"/>
            <w:rFonts w:ascii="Times New Roman" w:hAnsi="Times New Roman" w:eastAsia="Times New Roman" w:cs="Times New Roman"/>
            <w:sz w:val="24"/>
            <w:szCs w:val="24"/>
          </w:rPr>
          <w:t xml:space="preserve">https://vk.com/zshandicraft</w:t>
        </w:r>
      </w:hyperlink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- Telegram-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канал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hyperlink r:id="rId23" w:tooltip="https://t.me/zsfond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val="en-US"/>
          </w:rPr>
          <w:t xml:space="preserve">https://t.me/zsfond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p>
      <w:pPr>
        <w:pBdr/>
        <w:spacing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кан</w:t>
      </w:r>
      <w:r>
        <w:rPr>
          <w:rFonts w:ascii="Times New Roman" w:hAnsi="Times New Roman" w:cs="Times New Roman"/>
          <w:shd w:val="clear" w:color="auto" w:fill="ffffff"/>
        </w:rPr>
        <w:t xml:space="preserve">ал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RUTUBE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Style w:val="1180"/>
          <w:rFonts w:ascii="Times New Roman" w:hAnsi="Times New Roman" w:eastAsia="Times New Roman" w:cs="Times New Roman"/>
          <w:sz w:val="24"/>
          <w:szCs w:val="24"/>
        </w:rPr>
        <w:t xml:space="preserve">https://rutube.ru/channel/24228726/</w:t>
      </w:r>
      <w:r>
        <w:rPr>
          <w:rFonts w:ascii="Times New Roman" w:hAnsi="Times New Roman" w:cs="Times New Roman"/>
          <w:shd w:val="clear" w:color="auto" w:fill="ffffff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25"/>
        </w:numPr>
        <w:pBdr/>
        <w:shd w:val="clear" w:color="auto" w:fill="ffffff" w:themeFill="background1"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Категории и перечень персональных данных Несовершеннолетнего, на обработку которых даётся согласие: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фамилия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имя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изображение (фотографии, видеозаписи)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25"/>
        </w:numPr>
        <w:pBdr/>
        <w:spacing w:after="0" w:before="12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(настоящий пункт заполняется по желанию)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25"/>
        </w:numPr>
        <w:pBdr/>
        <w:spacing w:after="0" w:before="12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(настоящий пункт заполняется по желанию)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запрещаю с условием запрета следующих (отмеченных) действий по обработке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сбор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запись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систематизация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накопление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уточнение (обновление, изменение)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извлечение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использование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передача (распространение, предоставление)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обезличивание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блокирование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25"/>
        </w:numPr>
        <w:pBdr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Условия, при которых полученные персональные 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нные могут передаваться Оператором только по его внутренней сети, обеспечивающей доступ к информации лишь для 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(настоящий пункт заполняется по желанию)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указано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без передачи по сети (полученные персональные данные не могут передаваться оператором, осуществляющим обработку персональных данных)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25"/>
        </w:numPr>
        <w:pBdr/>
        <w:spacing w:after="0" w:before="12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Настоящее согласие даётся на срок до его отзыва в письменной форме.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tbl>
      <w:tblPr>
        <w:tblW w:w="10205" w:type="dxa"/>
        <w:tblBorders/>
        <w:tblLayout w:type="fixed"/>
        <w:tblLook w:val="0400" w:firstRow="0" w:lastRow="0" w:firstColumn="0" w:lastColumn="0" w:noHBand="0" w:noVBand="1"/>
      </w:tblPr>
      <w:tblGrid>
        <w:gridCol w:w="2833"/>
        <w:gridCol w:w="7372"/>
      </w:tblGrid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«______»________________ 20____г.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___________________ /____________________________________________________________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 w:themeFill="background1"/>
            <w:tcBorders/>
            <w:tcW w:w="2833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/>
            <w:tcW w:w="7371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(инициалы, фамилия)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r>
          </w:p>
        </w:tc>
      </w:tr>
    </w:tbl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Приложение №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3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 к Положению 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о проведении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региональных </w:t>
      </w:r>
      <w:r>
        <w:rPr>
          <w:rFonts w:ascii="Liberation Serif" w:hAnsi="Liberation Serif" w:eastAsia="Times New Roman" w:cs="Times New Roman"/>
          <w:bCs/>
          <w:sz w:val="24"/>
          <w:szCs w:val="24"/>
        </w:rPr>
        <w:t xml:space="preserve">соревнований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 по быстрым шахматам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«Кубок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«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  <w:t xml:space="preserve">Золотого сечения» 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 w:eastAsia="Times New Roman" w:cs="Times New Roman"/>
          <w:b/>
          <w:bCs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</w:rPr>
        <w:t xml:space="preserve">СОГЛАСИЕ ЗАКОННОГО ПРЕДСТАВИТЕЛЯ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Я,__________________________________________________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_______________________________________________________________________________________________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__________________________________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center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16"/>
          <w:szCs w:val="16"/>
          <w:highlight w:val="white"/>
        </w:rPr>
        <w:t xml:space="preserve"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</w:t>
      </w:r>
      <w:r>
        <w:rPr>
          <w:rFonts w:ascii="Liberation Serif" w:hAnsi="Liberation Serif" w:eastAsia="Times New Roman" w:cs="Times New Roman"/>
          <w:sz w:val="16"/>
          <w:szCs w:val="16"/>
          <w:highlight w:val="white"/>
        </w:rPr>
        <w:t xml:space="preserve"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далее – (Законный представитель) даю своё согласие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стр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. 101) (далее – Оператор):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</w:rPr>
        <w:t xml:space="preserve">На обработку своих персональных данных и персональных данных несовершеннолетнего: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center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  <w:vertAlign w:val="superscript"/>
        </w:rPr>
        <w:t xml:space="preserve">(фамилия, имя, отчество, адрес несовершеннолетнего, свидетельство о рождении или паспорт: серия, номер, кем и когда выдан)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(далее – Несовершеннолетний) на следующих условиях.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1.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2.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3.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Перечень перс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ональных данных Несовершеннолетнего, передаваемых Оператору на обработку: фамилия, имя, отчество; год, месяц, дата рождения; адрес; сведения о свидетельстве о рождении; образовательное учреждение и его адрес, класс; номер телефона; адрес электронной почты.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4.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Согласие даётся с целью участия Несовершеннолетнего в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региональных соревнованиях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 по быстрым шахматам «Кубок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«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Золотого сечения»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, проводимом Оператором. 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5.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даёт согл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также других учреждений и организаций, принимающих участие в проведении мероприятий, для достижения вышеуказанных целей.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6.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Персональные данные подлежат хранению в течение сроков, установленных законодательством Российской Федерации.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7.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Настоящее согласие действует со дня его подписания до дня отзыва в письменной форме.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8.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может отозвать настоящее согласие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9.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подтверждает, что, давая согласие, действует по собственной воле и в интересах Несовершеннолетнего.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</w:rPr>
        <w:t xml:space="preserve">На фото и видеосъемку Несовершеннолетнего: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Я информирован(а), что Фонд «Золотое сечение» гарантирует обработку фото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br/>
        <w:t xml:space="preserve">и видеоматериалов несовершеннолетнего в соответствии с интересами Фонда «Золотое сечение» и с соблюдением действующего законодательства Российской Федерации.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Данное согласие действует до достижения целей обработки фото и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видеоматериалов или в течение срока хранения информации.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Я подтверждаю, что, давая такое согласие, я действую по собственной воле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br/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и в интересах Несовершеннолетнего.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5" w:type="dxa"/>
        <w:tblBorders/>
        <w:tblLook w:val="04A0" w:firstRow="1" w:lastRow="0" w:firstColumn="1" w:lastColumn="0" w:noHBand="0" w:noVBand="1"/>
      </w:tblPr>
      <w:tblGrid>
        <w:gridCol w:w="2601"/>
        <w:gridCol w:w="6754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5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«__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_» _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_______________ 2024 г.</w:t>
            </w:r>
            <w:r>
              <w:rPr>
                <w:rFonts w:ascii="Liberation Serif" w:hAnsi="Liberation Serif"/>
              </w:rPr>
            </w:r>
            <w:r>
              <w:rPr>
                <w:rFonts w:ascii="Liberation Serif" w:hAnsi="Liberation Serif"/>
              </w:rPr>
            </w:r>
          </w:p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5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______________ /_______________________________________________________</w:t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1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  <w:vertAlign w:val="superscript"/>
              </w:rPr>
              <w:t xml:space="preserve">(подпись)</w:t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4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  <w:vertAlign w:val="superscript"/>
              </w:rPr>
              <w:t xml:space="preserve">(инициалы, фамилия)</w:t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</w:tr>
    </w:tbl>
    <w:p>
      <w:pPr>
        <w:pBdr/>
        <w:spacing w:after="0" w:line="240" w:lineRule="auto"/>
        <w:ind w:left="6094"/>
        <w:contextualSpacing w:val="true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r>
    </w:p>
    <w:p>
      <w:pPr>
        <w:pBdr/>
        <w:spacing w:after="0" w:line="257" w:lineRule="auto"/>
        <w:ind w:left="5670"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1134" w:right="566" w:bottom="53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noto sans symbols">
    <w:panose1 w:val="05040102010807070707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20365310"/>
      <w:docPartObj>
        <w:docPartGallery w:val="Page Numbers (Bottom of Page)"/>
        <w:docPartUnique w:val="true"/>
      </w:docPartObj>
      <w:rPr/>
    </w:sdtPr>
    <w:sdtContent>
      <w:p>
        <w:pPr>
          <w:pStyle w:val="1196"/>
          <w:pBdr/>
          <w:spacing/>
          <w:ind/>
          <w:jc w:val="right"/>
          <w:rPr>
            <w:rFonts w:ascii="Times New Roman" w:hAnsi="Times New Roman" w:cs="Times New Roman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pBdr/>
      <w:spacing/>
      <w:ind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 w:eastAsia="Times New Roman"/>
        <w:b/>
        <w:bCs/>
        <w:sz w:val="24"/>
        <w:szCs w:val="24"/>
      </w:rPr>
    </w:r>
    <w:r>
      <w:rPr>
        <w:rFonts w:ascii="Times New Roman" w:hAnsi="Times New Roman"/>
        <w:b/>
        <w:bCs/>
        <w:sz w:val="24"/>
        <w:szCs w:val="24"/>
      </w:rPr>
    </w:r>
    <w:r>
      <w:rPr>
        <w:rFonts w:ascii="Times New Roman" w:hAnsi="Times New Roman"/>
        <w:b/>
        <w:bCs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pBdr/>
      <w:spacing/>
      <w:ind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 w:eastAsia="Times New Roman"/>
        <w:b/>
        <w:bCs/>
        <w:sz w:val="24"/>
        <w:szCs w:val="24"/>
      </w:rPr>
      <w:t xml:space="preserve">ПРОЕКТ НА 2024/2025 УЧЕБНЫЙ ГОД</w:t>
    </w:r>
    <w:r>
      <w:rPr>
        <w:rFonts w:ascii="Times New Roman" w:hAnsi="Times New Roman"/>
        <w:b/>
        <w:bCs/>
        <w:sz w:val="24"/>
        <w:szCs w:val="24"/>
      </w:rPr>
    </w:r>
    <w:r>
      <w:rPr>
        <w:rFonts w:ascii="Times New Roman" w:hAnsi="Times New Roman"/>
        <w:b/>
        <w:bCs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1288"/>
      </w:pPr>
      <w:rPr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2149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2149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2509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869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869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29"/>
      </w:pPr>
      <w:rPr/>
      <w:start w:val="1"/>
      <w:suff w:val="space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058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78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498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3218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38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658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378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098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818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1288"/>
      </w:pPr>
      <w:rPr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2149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2149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2509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869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869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29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b/>
        <w:sz w:val="28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568"/>
      </w:pPr>
      <w:rPr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1429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429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789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149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49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509"/>
      </w:pPr>
      <w:rPr/>
      <w:start w:val="1"/>
      <w:suff w:val="space"/>
    </w:lvl>
  </w:abstractNum>
  <w:abstractNum w:abstractNumId="9">
    <w:lvl w:ilvl="0">
      <w:isLgl w:val="false"/>
      <w:lvlJc w:val="left"/>
      <w:lvlText w:val="−"/>
      <w:numFmt w:val="bullet"/>
      <w:pPr>
        <w:pBdr/>
        <w:spacing/>
        <w:ind w:hanging="360" w:left="1440"/>
      </w:pPr>
      <w:pStyle w:val="1192"/>
      <w:rPr>
        <w:rFonts w:ascii="noto sans symbols" w:hAnsi="noto sans symbols" w:eastAsia="noto sans symbols" w:cs="noto sans symbol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3600"/>
      </w:pPr>
      <w:rPr>
        <w:rFonts w:ascii="noto sans symbols" w:hAnsi="noto sans symbols" w:eastAsia="noto sans symbols" w:cs="noto sans symbols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760"/>
      </w:pPr>
      <w:rPr>
        <w:rFonts w:ascii="noto sans symbols" w:hAnsi="noto sans symbols" w:eastAsia="noto sans symbols" w:cs="noto sans symbols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7200"/>
      </w:pPr>
      <w:rPr>
        <w:rFonts w:ascii="noto sans symbols" w:hAnsi="noto sans symbols" w:eastAsia="noto sans symbols" w:cs="noto sans symbols"/>
      </w:rPr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space"/>
    </w:lvl>
    <w:lvl w:ilvl="1">
      <w:isLgl w:val="true"/>
      <w:lvlJc w:val="left"/>
      <w:lvlText w:val="%2)"/>
      <w:numFmt w:val="decimal"/>
      <w:pPr>
        <w:pBdr/>
        <w:spacing/>
        <w:ind w:hanging="720" w:left="1440"/>
      </w:pPr>
      <w:rPr>
        <w:rFonts w:ascii="Times New Roman" w:hAnsi="Times New Roman" w:eastAsia="Times New Roman" w:cs="Times New Roman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b/>
        <w:sz w:val="28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568"/>
      </w:pPr>
      <w:rPr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1429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429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789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149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49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509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  <w:bCs w:val="0"/>
        <w:sz w:val="28"/>
        <w:szCs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376"/>
      </w:pPr>
      <w:rPr>
        <w:rFonts w:hint="default" w:ascii="Symbol" w:hAnsi="Symbol" w:cs="Times New Roman" w:eastAsiaTheme="minorHAnsi"/>
      </w:rPr>
      <w:start w:val="6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96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16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36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56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76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96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16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36"/>
      </w:pPr>
      <w:rPr>
        <w:rFonts w:hint="default" w:ascii="Wingdings" w:hAnsi="Wingdings"/>
      </w:rPr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1058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78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498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3218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38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658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378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098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818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2">
    <w:lvl w:ilvl="0">
      <w:isLgl w:val="false"/>
      <w:lvlJc w:val="left"/>
      <w:lvlText w:val="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space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3"/>
      <w:suff w:val="space"/>
    </w:lvl>
    <w:lvl w:ilvl="1">
      <w:isLgl w:val="true"/>
      <w:lvlJc w:val="left"/>
      <w:lvlText w:val="%1.%2."/>
      <w:numFmt w:val="decimal"/>
      <w:pPr>
        <w:pBdr/>
        <w:spacing/>
        <w:ind w:hanging="720" w:left="720"/>
      </w:pPr>
      <w:rPr>
        <w:rFonts w:hint="default"/>
        <w:b w:val="0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440" w:left="1800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800" w:left="2160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160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520"/>
      </w:pPr>
      <w:rPr>
        <w:rFonts w:hint="default"/>
      </w:rPr>
      <w:start w:val="1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80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16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520"/>
      </w:pPr>
      <w:rPr>
        <w:rFonts w:hint="default"/>
      </w:rPr>
      <w:start w:val="1"/>
      <w:suff w:val="space"/>
    </w:lvl>
  </w:abstractNum>
  <w:abstractNum w:abstractNumId="27">
    <w:lvl w:ilvl="0">
      <w:isLgl w:val="false"/>
      <w:lvlJc w:val="left"/>
      <w:lvlText w:val="–"/>
      <w:numFmt w:val="bullet"/>
      <w:pPr>
        <w:pBdr/>
        <w:spacing/>
        <w:ind w:firstLine="0" w:left="349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firstLine="0" w:left="106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firstLine="0" w:left="178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firstLine="0" w:left="250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firstLine="0" w:left="322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firstLine="0" w:left="394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firstLine="0" w:left="466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firstLine="0" w:left="538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firstLine="0" w:left="6109"/>
      </w:pPr>
      <w:rPr>
        <w:rFonts w:ascii="Wingdings" w:hAnsi="Wingdings" w:eastAsia="Wingdings" w:cs="Wingdings"/>
      </w:rPr>
      <w:start w:val="1"/>
      <w:suff w:val="space"/>
    </w:lvl>
  </w:abstractNum>
  <w:abstractNum w:abstractNumId="2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29">
    <w:lvl w:ilvl="0">
      <w:isLgl w:val="false"/>
      <w:lvlJc w:val="left"/>
      <w:lvlText w:val=""/>
      <w:numFmt w:val="bullet"/>
      <w:pPr>
        <w:pBdr/>
        <w:spacing/>
        <w:ind w:hanging="360" w:left="1378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098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18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38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258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978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698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18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38"/>
      </w:pPr>
      <w:rPr>
        <w:rFonts w:hint="default" w:ascii="Wingdings" w:hAnsi="Wingdings"/>
      </w:rPr>
      <w:start w:val="1"/>
      <w:suff w:val="space"/>
    </w:lvl>
  </w:abstractNum>
  <w:abstractNum w:abstractNumId="30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abstractNum w:abstractNumId="3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</w:rPr>
      <w:start w:val="7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space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1288"/>
      </w:pPr>
      <w:rPr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2149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2149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2509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869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869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29"/>
      </w:pPr>
      <w:rPr/>
      <w:start w:val="1"/>
      <w:suff w:val="space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="Times New Roman"/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5">
    <w:lvl w:ilvl="0">
      <w:isLgl w:val="false"/>
      <w:lvlJc w:val="left"/>
      <w:lvlText w:val="%1"/>
      <w:numFmt w:val="decimal"/>
      <w:pPr>
        <w:pBdr/>
        <w:spacing/>
        <w:ind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§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1"/>
      <w:suff w:val="space"/>
    </w:lvl>
  </w:abstractNum>
  <w:abstractNum w:abstractNumId="36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Theme="minorHAnsi" w:cstheme="minorBidi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8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Times New Roman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Times New Roman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Times New Roman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124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549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064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489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274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4699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484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2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space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49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50">
    <w:lvl w:ilvl="0">
      <w:isLgl w:val="false"/>
      <w:lvlJc w:val="left"/>
      <w:lvlText w:val="6.%1."/>
      <w:numFmt w:val="decimal"/>
      <w:pPr>
        <w:pBdr/>
        <w:spacing/>
        <w:ind w:hanging="360" w:left="720"/>
      </w:pPr>
      <w:rPr/>
      <w:start w:val="2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1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5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5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4">
    <w:lvl w:ilvl="0">
      <w:isLgl w:val="false"/>
      <w:lvlJc w:val="left"/>
      <w:lvlText w:val="2.%1."/>
      <w:numFmt w:val="decimal"/>
      <w:pPr>
        <w:pBdr/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space"/>
    </w:lvl>
  </w:abstractNum>
  <w:abstractNum w:abstractNumId="5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6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1764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189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704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129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914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4339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124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909"/>
      </w:pPr>
      <w:rPr/>
      <w:start w:val="1"/>
      <w:suff w:val="tab"/>
    </w:lvl>
  </w:abstractNum>
  <w:abstractNum w:abstractNumId="57">
    <w:lvl w:ilvl="0">
      <w:isLgl w:val="false"/>
      <w:lvlJc w:val="left"/>
      <w:lvlText w:val="2.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9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60">
    <w:lvl w:ilvl="0">
      <w:isLgl w:val="false"/>
      <w:lvlJc w:val="left"/>
      <w:lvlText w:val="2.%1."/>
      <w:numFmt w:val="decimal"/>
      <w:pPr>
        <w:pBdr/>
        <w:spacing/>
        <w:ind w:hanging="360" w:left="720"/>
      </w:pPr>
      <w:rPr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1">
    <w:lvl w:ilvl="0">
      <w:isLgl w:val="false"/>
      <w:lvlJc w:val="left"/>
      <w:lvlText w:val="2.%1."/>
      <w:numFmt w:val="decimal"/>
      <w:pPr>
        <w:pBdr/>
        <w:spacing/>
        <w:ind w:hanging="360" w:left="720"/>
      </w:pPr>
      <w:rPr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2">
    <w:lvl w:ilvl="0">
      <w:isLgl w:val="false"/>
      <w:lvlJc w:val="left"/>
      <w:lvlText w:val="3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3">
    <w:lvl w:ilvl="0">
      <w:isLgl w:val="false"/>
      <w:lvlJc w:val="left"/>
      <w:lvlText w:val="4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5">
    <w:lvl w:ilvl="0">
      <w:isLgl w:val="false"/>
      <w:lvlJc w:val="left"/>
      <w:lvlText w:val="5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6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space"/>
    </w:lvl>
  </w:abstractNum>
  <w:abstractNum w:abstractNumId="67">
    <w:lvl w:ilvl="0">
      <w:isLgl w:val="false"/>
      <w:lvlJc w:val="left"/>
      <w:lvlText w:val="6.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8">
    <w:lvl w:ilvl="0">
      <w:isLgl w:val="false"/>
      <w:lvlJc w:val="left"/>
      <w:lvlText w:val="7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9">
    <w:lvl w:ilvl="0">
      <w:isLgl w:val="false"/>
      <w:lvlJc w:val="left"/>
      <w:lvlText w:val="7.%1."/>
      <w:numFmt w:val="decimal"/>
      <w:pPr>
        <w:pBdr/>
        <w:spacing/>
        <w:ind w:hanging="360" w:left="720"/>
      </w:pPr>
      <w:rPr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0">
    <w:lvl w:ilvl="0">
      <w:isLgl w:val="false"/>
      <w:lvlJc w:val="left"/>
      <w:lvlText w:val="8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1">
    <w:lvl w:ilvl="0">
      <w:isLgl w:val="false"/>
      <w:lvlJc w:val="left"/>
      <w:lvlText w:val="8.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7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7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7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7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8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2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06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96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35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35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71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307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3076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436"/>
      </w:pPr>
      <w:rPr/>
      <w:start w:val="1"/>
      <w:suff w:val="tab"/>
    </w:lvl>
  </w:abstractNum>
  <w:abstractNum w:abstractNumId="83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06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96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35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35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71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307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3076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436"/>
      </w:pPr>
      <w:rPr/>
      <w:start w:val="1"/>
      <w:suff w:val="tab"/>
    </w:lvl>
  </w:abstractNum>
  <w:abstractNum w:abstractNumId="8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Symbol" w:hAnsi="Symbol" w:eastAsia="Symbol" w:cs="Symbol"/>
      </w:rPr>
      <w:start w:val="1"/>
      <w:suff w:val="tab"/>
    </w:lvl>
  </w:abstractNum>
  <w:abstractNum w:abstractNumId="85">
    <w:lvl w:ilvl="0">
      <w:isLgl w:val="false"/>
      <w:lvlJc w:val="left"/>
      <w:lvlText w:val="2.%1."/>
      <w:numFmt w:val="decimal"/>
      <w:pPr>
        <w:pBdr/>
        <w:spacing/>
        <w:ind w:hanging="360" w:left="720"/>
      </w:pPr>
      <w:rPr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1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520"/>
      </w:pPr>
      <w:rPr/>
      <w:start w:val="1"/>
      <w:suff w:val="tab"/>
    </w:lvl>
  </w:abstractNum>
  <w:abstractNum w:abstractNumId="8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  <w:bCs w:val="0"/>
        <w:sz w:val="28"/>
        <w:szCs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8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."/>
      <w:numFmt w:val="decimal"/>
      <w:pPr>
        <w:pBdr/>
        <w:spacing/>
        <w:ind w:hanging="360" w:left="140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990" w:left="246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90">
    <w:lvl w:ilvl="0">
      <w:isLgl w:val="false"/>
      <w:lvlJc w:val="left"/>
      <w:lvlText w:val="2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1">
    <w:lvl w:ilvl="0">
      <w:isLgl w:val="false"/>
      <w:lvlJc w:val="left"/>
      <w:lvlText w:val="4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5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6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7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8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7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10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01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02">
    <w:lvl w:ilvl="0">
      <w:isLgl w:val="false"/>
      <w:lvlJc w:val="left"/>
      <w:lvlText w:val="2.%1."/>
      <w:numFmt w:val="decimal"/>
      <w:pPr>
        <w:pBdr/>
        <w:spacing/>
        <w:ind w:hanging="360" w:left="1211"/>
      </w:pPr>
      <w:rPr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3">
    <w:lvl w:ilvl="0">
      <w:isLgl w:val="false"/>
      <w:lvlJc w:val="left"/>
      <w:lvlText w:val="4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4">
    <w:lvl w:ilvl="0">
      <w:isLgl w:val="false"/>
      <w:lvlJc w:val="left"/>
      <w:lvlText w:val="5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5">
    <w:lvl w:ilvl="0">
      <w:isLgl w:val="false"/>
      <w:lvlJc w:val="left"/>
      <w:lvlText w:val="6.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6">
    <w:lvl w:ilvl="0">
      <w:isLgl w:val="false"/>
      <w:lvlJc w:val="left"/>
      <w:lvlText w:val="7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7">
    <w:lvl w:ilvl="0">
      <w:isLgl w:val="false"/>
      <w:lvlJc w:val="left"/>
      <w:lvlText w:val="8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8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09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0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1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2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3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4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5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6">
    <w:lvl w:ilvl="0">
      <w:isLgl w:val="false"/>
      <w:lvlJc w:val="left"/>
      <w:lvlText w:val="%1."/>
      <w:numFmt w:val="decimal"/>
      <w:pPr>
        <w:pBdr/>
        <w:spacing/>
        <w:ind w:hanging="360" w:left="1406"/>
      </w:pPr>
      <w:rPr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90" w:left="2461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990" w:left="2886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401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3826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4611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5036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821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606"/>
      </w:pPr>
      <w:rPr/>
      <w:start w:val="1"/>
      <w:suff w:val="tab"/>
    </w:lvl>
  </w:abstractNum>
  <w:abstractNum w:abstractNumId="117">
    <w:lvl w:ilvl="0">
      <w:isLgl w:val="false"/>
      <w:lvlJc w:val="left"/>
      <w:lvlText w:val="2.%1."/>
      <w:numFmt w:val="decimal"/>
      <w:pPr>
        <w:pBdr/>
        <w:spacing/>
        <w:ind w:hanging="360" w:left="1211"/>
      </w:pPr>
      <w:rPr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8">
    <w:lvl w:ilvl="0">
      <w:isLgl w:val="false"/>
      <w:lvlJc w:val="left"/>
      <w:lvlText w:val="4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9">
    <w:lvl w:ilvl="0">
      <w:isLgl w:val="false"/>
      <w:lvlJc w:val="left"/>
      <w:lvlText w:val="5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0">
    <w:lvl w:ilvl="0">
      <w:isLgl w:val="false"/>
      <w:lvlJc w:val="left"/>
      <w:lvlText w:val="6.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1">
    <w:lvl w:ilvl="0">
      <w:isLgl w:val="false"/>
      <w:lvlJc w:val="left"/>
      <w:lvlText w:val="7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2">
    <w:lvl w:ilvl="0">
      <w:isLgl w:val="false"/>
      <w:lvlJc w:val="left"/>
      <w:lvlText w:val="8.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color w:val="auto"/>
        <w:sz w:val="28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829"/>
      </w:pPr>
      <w:rPr/>
      <w:start w:val="1"/>
      <w:suff w:val="tab"/>
    </w:lvl>
  </w:abstractNum>
  <w:abstractNum w:abstractNumId="124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38"/>
  </w:num>
  <w:num w:numId="6">
    <w:abstractNumId w:val="3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9"/>
  </w:num>
  <w:num w:numId="10">
    <w:abstractNumId w:val="37"/>
  </w:num>
  <w:num w:numId="11">
    <w:abstractNumId w:val="23"/>
  </w:num>
  <w:num w:numId="12">
    <w:abstractNumId w:val="29"/>
  </w:num>
  <w:num w:numId="13">
    <w:abstractNumId w:val="14"/>
  </w:num>
  <w:num w:numId="14">
    <w:abstractNumId w:val="8"/>
  </w:num>
  <w:num w:numId="15">
    <w:abstractNumId w:val="28"/>
  </w:num>
  <w:num w:numId="16">
    <w:abstractNumId w:val="25"/>
  </w:num>
  <w:num w:numId="17">
    <w:abstractNumId w:val="15"/>
  </w:num>
  <w:num w:numId="18">
    <w:abstractNumId w:val="5"/>
  </w:num>
  <w:num w:numId="19">
    <w:abstractNumId w:val="35"/>
  </w:num>
  <w:num w:numId="20">
    <w:abstractNumId w:val="26"/>
  </w:num>
  <w:num w:numId="21">
    <w:abstractNumId w:val="20"/>
  </w:num>
  <w:num w:numId="22">
    <w:abstractNumId w:val="13"/>
  </w:num>
  <w:num w:numId="23">
    <w:abstractNumId w:val="24"/>
  </w:num>
  <w:num w:numId="24">
    <w:abstractNumId w:val="22"/>
  </w:num>
  <w:num w:numId="25">
    <w:abstractNumId w:val="19"/>
  </w:num>
  <w:num w:numId="26">
    <w:abstractNumId w:val="18"/>
  </w:num>
  <w:num w:numId="27">
    <w:abstractNumId w:val="9"/>
  </w:num>
  <w:num w:numId="28">
    <w:abstractNumId w:val="31"/>
  </w:num>
  <w:num w:numId="29">
    <w:abstractNumId w:val="34"/>
  </w:num>
  <w:num w:numId="30">
    <w:abstractNumId w:val="33"/>
  </w:num>
  <w:num w:numId="31">
    <w:abstractNumId w:val="2"/>
  </w:num>
  <w:num w:numId="32">
    <w:abstractNumId w:val="6"/>
  </w:num>
  <w:num w:numId="33">
    <w:abstractNumId w:val="0"/>
  </w:num>
  <w:num w:numId="34">
    <w:abstractNumId w:val="36"/>
  </w:num>
  <w:num w:numId="35">
    <w:abstractNumId w:val="17"/>
  </w:num>
  <w:num w:numId="36">
    <w:abstractNumId w:val="4"/>
  </w:num>
  <w:num w:numId="37">
    <w:abstractNumId w:val="27"/>
  </w:num>
  <w:num w:numId="38">
    <w:abstractNumId w:val="21"/>
  </w:num>
  <w:num w:numId="39">
    <w:abstractNumId w:val="7"/>
  </w:num>
  <w:num w:numId="40">
    <w:abstractNumId w:val="3"/>
  </w:num>
  <w:num w:numId="41">
    <w:abstractNumId w:val="16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6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  <w:num w:numId="126">
    <w:abstractNumId w:val="1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3">
    <w:name w:val="Intense Emphasis"/>
    <w:basedOn w:val="9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964">
    <w:name w:val="Intense Reference"/>
    <w:basedOn w:val="9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65">
    <w:name w:val="Subtle Emphasis"/>
    <w:basedOn w:val="9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6">
    <w:name w:val="Subtle Reference"/>
    <w:basedOn w:val="9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7">
    <w:name w:val="Book Title"/>
    <w:basedOn w:val="9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8">
    <w:name w:val="FollowedHyperlink"/>
    <w:basedOn w:val="9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9" w:default="1">
    <w:name w:val="Normal"/>
    <w:qFormat/>
    <w:pPr>
      <w:pBdr/>
      <w:spacing w:after="160" w:line="256" w:lineRule="auto"/>
      <w:ind/>
    </w:pPr>
    <w:rPr>
      <w:sz w:val="22"/>
      <w:szCs w:val="22"/>
      <w:lang w:eastAsia="en-US"/>
    </w:rPr>
  </w:style>
  <w:style w:type="paragraph" w:styleId="970">
    <w:name w:val="Heading 1"/>
    <w:basedOn w:val="969"/>
    <w:next w:val="969"/>
    <w:link w:val="10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971">
    <w:name w:val="Heading 2"/>
    <w:basedOn w:val="969"/>
    <w:next w:val="969"/>
    <w:link w:val="1186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72">
    <w:name w:val="Heading 3"/>
    <w:basedOn w:val="969"/>
    <w:next w:val="969"/>
    <w:link w:val="101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973">
    <w:name w:val="Heading 4"/>
    <w:basedOn w:val="969"/>
    <w:next w:val="969"/>
    <w:link w:val="1183"/>
    <w:uiPriority w:val="9"/>
    <w:qFormat/>
    <w:pPr>
      <w:pBdr/>
      <w:spacing w:after="100" w:afterAutospacing="1" w:before="100" w:beforeAutospacing="1" w:line="240" w:lineRule="auto"/>
      <w:ind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74">
    <w:name w:val="Heading 5"/>
    <w:basedOn w:val="969"/>
    <w:next w:val="969"/>
    <w:link w:val="101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75">
    <w:name w:val="Heading 6"/>
    <w:basedOn w:val="969"/>
    <w:next w:val="969"/>
    <w:link w:val="101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976">
    <w:name w:val="Heading 7"/>
    <w:basedOn w:val="969"/>
    <w:next w:val="969"/>
    <w:link w:val="102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977">
    <w:name w:val="Heading 8"/>
    <w:basedOn w:val="969"/>
    <w:next w:val="969"/>
    <w:link w:val="102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978">
    <w:name w:val="Heading 9"/>
    <w:basedOn w:val="969"/>
    <w:next w:val="969"/>
    <w:link w:val="10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9" w:default="1">
    <w:name w:val="Default Paragraph Font"/>
    <w:uiPriority w:val="1"/>
    <w:semiHidden/>
    <w:unhideWhenUsed/>
    <w:pPr>
      <w:pBdr/>
      <w:spacing/>
      <w:ind/>
    </w:pPr>
  </w:style>
  <w:style w:type="table" w:styleId="9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1" w:default="1">
    <w:name w:val="No List"/>
    <w:uiPriority w:val="99"/>
    <w:semiHidden/>
    <w:unhideWhenUsed/>
    <w:pPr>
      <w:pBdr/>
      <w:spacing/>
      <w:ind/>
    </w:pPr>
  </w:style>
  <w:style w:type="table" w:styleId="982">
    <w:name w:val="Plain Table 1"/>
    <w:basedOn w:val="98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Plain Table 2"/>
    <w:basedOn w:val="980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Plain Table 3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Plain Table 4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Plain Table 5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1 Light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Grid Table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Grid Table 4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Grid Table 5 Dark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Grid Table 6 Colorful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7 Colorful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1 Light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5 Dark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6 Colorful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7 Colorful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1" w:customStyle="1">
    <w:name w:val="Heading 1 Char"/>
    <w:basedOn w:val="97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002" w:customStyle="1">
    <w:name w:val="Heading 3 Char"/>
    <w:basedOn w:val="97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1003" w:customStyle="1">
    <w:name w:val="Heading 5 Char"/>
    <w:basedOn w:val="97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1004" w:customStyle="1">
    <w:name w:val="Heading 6 Char"/>
    <w:basedOn w:val="9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1005" w:customStyle="1">
    <w:name w:val="Heading 7 Char"/>
    <w:basedOn w:val="97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06" w:customStyle="1">
    <w:name w:val="Heading 8 Char"/>
    <w:basedOn w:val="9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1007" w:customStyle="1">
    <w:name w:val="Heading 9 Char"/>
    <w:basedOn w:val="97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1008" w:customStyle="1">
    <w:name w:val="Title Char"/>
    <w:basedOn w:val="979"/>
    <w:uiPriority w:val="10"/>
    <w:pPr>
      <w:pBdr/>
      <w:spacing/>
      <w:ind/>
    </w:pPr>
    <w:rPr>
      <w:sz w:val="48"/>
      <w:szCs w:val="48"/>
    </w:rPr>
  </w:style>
  <w:style w:type="character" w:styleId="1009" w:customStyle="1">
    <w:name w:val="Subtitle Char"/>
    <w:basedOn w:val="979"/>
    <w:uiPriority w:val="11"/>
    <w:pPr>
      <w:pBdr/>
      <w:spacing/>
      <w:ind/>
    </w:pPr>
    <w:rPr>
      <w:sz w:val="24"/>
      <w:szCs w:val="24"/>
    </w:rPr>
  </w:style>
  <w:style w:type="character" w:styleId="1010" w:customStyle="1">
    <w:name w:val="Quote Char"/>
    <w:uiPriority w:val="29"/>
    <w:pPr>
      <w:pBdr/>
      <w:spacing/>
      <w:ind/>
    </w:pPr>
    <w:rPr>
      <w:i/>
    </w:rPr>
  </w:style>
  <w:style w:type="character" w:styleId="1011" w:customStyle="1">
    <w:name w:val="Intense Quote Char"/>
    <w:uiPriority w:val="30"/>
    <w:pPr>
      <w:pBdr/>
      <w:spacing/>
      <w:ind/>
    </w:pPr>
    <w:rPr>
      <w:i/>
    </w:rPr>
  </w:style>
  <w:style w:type="character" w:styleId="1012" w:customStyle="1">
    <w:name w:val="Footnote Text Char"/>
    <w:uiPriority w:val="99"/>
    <w:pPr>
      <w:pBdr/>
      <w:spacing/>
      <w:ind/>
    </w:pPr>
    <w:rPr>
      <w:sz w:val="18"/>
    </w:rPr>
  </w:style>
  <w:style w:type="character" w:styleId="1013" w:customStyle="1">
    <w:name w:val="Endnote Text Char"/>
    <w:uiPriority w:val="99"/>
    <w:pPr>
      <w:pBdr/>
      <w:spacing/>
      <w:ind/>
    </w:pPr>
    <w:rPr>
      <w:sz w:val="20"/>
    </w:rPr>
  </w:style>
  <w:style w:type="character" w:styleId="1014" w:customStyle="1">
    <w:name w:val="Заголовок 1 Знак"/>
    <w:basedOn w:val="979"/>
    <w:link w:val="97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015" w:customStyle="1">
    <w:name w:val="Heading 2 Char"/>
    <w:basedOn w:val="97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016" w:customStyle="1">
    <w:name w:val="Заголовок 3 Знак"/>
    <w:basedOn w:val="979"/>
    <w:link w:val="9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1017" w:customStyle="1">
    <w:name w:val="Heading 4 Char"/>
    <w:basedOn w:val="97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1018" w:customStyle="1">
    <w:name w:val="Заголовок 5 Знак"/>
    <w:basedOn w:val="979"/>
    <w:link w:val="9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1019" w:customStyle="1">
    <w:name w:val="Заголовок 6 Знак"/>
    <w:basedOn w:val="979"/>
    <w:link w:val="97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1020" w:customStyle="1">
    <w:name w:val="Заголовок 7 Знак"/>
    <w:basedOn w:val="979"/>
    <w:link w:val="97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21" w:customStyle="1">
    <w:name w:val="Заголовок 8 Знак"/>
    <w:basedOn w:val="979"/>
    <w:link w:val="97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1022" w:customStyle="1">
    <w:name w:val="Заголовок 9 Знак"/>
    <w:basedOn w:val="979"/>
    <w:link w:val="9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023">
    <w:name w:val="No Spacing"/>
    <w:uiPriority w:val="1"/>
    <w:qFormat/>
    <w:pPr>
      <w:pBdr/>
      <w:spacing/>
      <w:ind/>
    </w:pPr>
  </w:style>
  <w:style w:type="paragraph" w:styleId="1024">
    <w:name w:val="Title"/>
    <w:basedOn w:val="969"/>
    <w:next w:val="969"/>
    <w:link w:val="102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025" w:customStyle="1">
    <w:name w:val="Заголовок Знак"/>
    <w:basedOn w:val="979"/>
    <w:link w:val="1024"/>
    <w:uiPriority w:val="10"/>
    <w:pPr>
      <w:pBdr/>
      <w:spacing/>
      <w:ind/>
    </w:pPr>
    <w:rPr>
      <w:sz w:val="48"/>
      <w:szCs w:val="48"/>
    </w:rPr>
  </w:style>
  <w:style w:type="paragraph" w:styleId="1026">
    <w:name w:val="Subtitle"/>
    <w:basedOn w:val="969"/>
    <w:next w:val="969"/>
    <w:link w:val="102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027" w:customStyle="1">
    <w:name w:val="Подзаголовок Знак"/>
    <w:basedOn w:val="979"/>
    <w:link w:val="1026"/>
    <w:uiPriority w:val="11"/>
    <w:pPr>
      <w:pBdr/>
      <w:spacing/>
      <w:ind/>
    </w:pPr>
    <w:rPr>
      <w:sz w:val="24"/>
      <w:szCs w:val="24"/>
    </w:rPr>
  </w:style>
  <w:style w:type="paragraph" w:styleId="1028">
    <w:name w:val="Quote"/>
    <w:basedOn w:val="969"/>
    <w:next w:val="969"/>
    <w:link w:val="1029"/>
    <w:uiPriority w:val="29"/>
    <w:qFormat/>
    <w:pPr>
      <w:pBdr/>
      <w:spacing/>
      <w:ind w:right="720" w:left="720"/>
    </w:pPr>
    <w:rPr>
      <w:i/>
    </w:rPr>
  </w:style>
  <w:style w:type="character" w:styleId="1029" w:customStyle="1">
    <w:name w:val="Цитата 2 Знак"/>
    <w:link w:val="1028"/>
    <w:uiPriority w:val="29"/>
    <w:pPr>
      <w:pBdr/>
      <w:spacing/>
      <w:ind/>
    </w:pPr>
    <w:rPr>
      <w:i/>
    </w:rPr>
  </w:style>
  <w:style w:type="paragraph" w:styleId="1030">
    <w:name w:val="Intense Quote"/>
    <w:basedOn w:val="969"/>
    <w:next w:val="969"/>
    <w:link w:val="10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1031" w:customStyle="1">
    <w:name w:val="Выделенная цитата Знак"/>
    <w:link w:val="1030"/>
    <w:uiPriority w:val="30"/>
    <w:pPr>
      <w:pBdr/>
      <w:spacing/>
      <w:ind/>
    </w:pPr>
    <w:rPr>
      <w:i/>
    </w:rPr>
  </w:style>
  <w:style w:type="character" w:styleId="1032" w:customStyle="1">
    <w:name w:val="Header Char"/>
    <w:basedOn w:val="979"/>
    <w:uiPriority w:val="99"/>
    <w:pPr>
      <w:pBdr/>
      <w:spacing/>
      <w:ind/>
    </w:pPr>
  </w:style>
  <w:style w:type="character" w:styleId="1033" w:customStyle="1">
    <w:name w:val="Footer Char"/>
    <w:basedOn w:val="979"/>
    <w:uiPriority w:val="99"/>
    <w:pPr>
      <w:pBdr/>
      <w:spacing/>
      <w:ind/>
    </w:pPr>
  </w:style>
  <w:style w:type="paragraph" w:styleId="1034">
    <w:name w:val="Caption"/>
    <w:basedOn w:val="969"/>
    <w:next w:val="969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1035" w:customStyle="1">
    <w:name w:val="Caption Char"/>
    <w:uiPriority w:val="99"/>
    <w:pPr>
      <w:pBdr/>
      <w:spacing/>
      <w:ind/>
    </w:pPr>
  </w:style>
  <w:style w:type="table" w:styleId="1036" w:customStyle="1">
    <w:name w:val="Table Grid Light"/>
    <w:basedOn w:val="98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Таблица простая 11"/>
    <w:basedOn w:val="98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Таблица простая 21"/>
    <w:basedOn w:val="980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Таблица простая 31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Таблица простая 41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Таблица простая 51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Таблица-сетка 1 светлая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1 Light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Grid Table 1 Light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Grid Table 1 Light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Grid Table 1 Light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Grid Table 1 Light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Grid Table 1 Light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Таблица-сетка 2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Grid Table 2 - Accent 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Grid Table 2 - Accent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Grid Table 2 - Accent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Grid Table 2 - Accent 4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Grid Table 2 - Accent 5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Grid Table 2 - Accent 6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Таблица-сетка 3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Grid Table 3 - Accent 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Grid Table 3 - Accent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Grid Table 3 - Accent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Grid Table 3 - Accent 4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Grid Table 3 - Accent 5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Grid Table 3 - Accent 6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Таблица-сетка 41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Grid Table 4 - Accent 1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Grid Table 4 - Accent 2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Grid Table 4 - Accent 3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Grid Table 4 - Accent 4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Grid Table 4 - Accent 5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Grid Table 4 - Accent 6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Таблица-сетка 5 темная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Grid Table 5 Dark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Grid Table 5 Dark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Grid Table 5 Dark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Grid Table 5 Dark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Grid Table 5 Dark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Grid Table 5 Dark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Таблица-сетка 6 цветная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Grid Table 6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Grid Table 6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Grid Table 6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Grid Table 6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Grid Table 6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Grid Table 6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Таблица-сетка 7 цветная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Grid Table 7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Grid Table 7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Grid Table 7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Grid Table 7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Grid Table 7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Grid Table 7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Список-таблица 1 светлая1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1 Light - Accent 1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st Table 1 Light - Accent 2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st Table 1 Light - Accent 3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st Table 1 Light - Accent 4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st Table 1 Light - Accent 5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st Table 1 Light - Accent 6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Список-таблица 2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st Table 2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List Table 2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List Table 2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List Table 2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List Table 2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List Table 2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Список-таблица 3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List Table 3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List Table 3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List Table 3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List Table 3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List Table 3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List Table 3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Список-таблица 4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List Table 4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List Table 4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List Table 4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List Table 4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List Table 4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List Table 4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Список-таблица 5 темная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List Table 5 Dark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List Table 5 Dark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List Table 5 Dark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List Table 5 Dark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List Table 5 Dark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List Table 5 Dark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Список-таблица 6 цветная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List Table 6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List Table 6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List Table 6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List Table 6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List Table 6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List Table 6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 w:customStyle="1">
    <w:name w:val="Список-таблица 7 цветная1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 w:customStyle="1">
    <w:name w:val="List Table 7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 w:customStyle="1">
    <w:name w:val="List Table 7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 w:customStyle="1">
    <w:name w:val="List Table 7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 w:customStyle="1">
    <w:name w:val="List Table 7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 w:customStyle="1">
    <w:name w:val="List Table 7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 w:customStyle="1">
    <w:name w:val="List Table 7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 w:customStyle="1">
    <w:name w:val="Lined - Accent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 w:customStyle="1">
    <w:name w:val="Lined - Accent 1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2" w:customStyle="1">
    <w:name w:val="Lined - Accent 2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3" w:customStyle="1">
    <w:name w:val="Lined - Accent 3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4" w:customStyle="1">
    <w:name w:val="Lined - Accent 4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5" w:customStyle="1">
    <w:name w:val="Lined - Accent 5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6" w:customStyle="1">
    <w:name w:val="Lined - Accent 6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7" w:customStyle="1">
    <w:name w:val="Bordered &amp; Lined - Accent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 w:customStyle="1">
    <w:name w:val="Bordered &amp; Lined - Accent 1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 w:customStyle="1">
    <w:name w:val="Bordered &amp; Lined - Accent 2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 w:customStyle="1">
    <w:name w:val="Bordered &amp; Lined - Accent 3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 w:customStyle="1">
    <w:name w:val="Bordered &amp; Lined - Accent 4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 w:customStyle="1">
    <w:name w:val="Bordered &amp; Lined - Accent 5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 w:customStyle="1">
    <w:name w:val="Bordered &amp; Lined - Accent 6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 w:customStyle="1">
    <w:name w:val="Bordered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 w:customStyle="1">
    <w:name w:val="Bordered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 w:customStyle="1">
    <w:name w:val="Bordered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7" w:customStyle="1">
    <w:name w:val="Bordered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8" w:customStyle="1">
    <w:name w:val="Bordered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9" w:customStyle="1">
    <w:name w:val="Bordered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0" w:customStyle="1">
    <w:name w:val="Bordered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61">
    <w:name w:val="footnote text"/>
    <w:basedOn w:val="969"/>
    <w:link w:val="116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162" w:customStyle="1">
    <w:name w:val="Текст сноски Знак"/>
    <w:link w:val="1161"/>
    <w:uiPriority w:val="99"/>
    <w:pPr>
      <w:pBdr/>
      <w:spacing/>
      <w:ind/>
    </w:pPr>
    <w:rPr>
      <w:sz w:val="18"/>
    </w:rPr>
  </w:style>
  <w:style w:type="character" w:styleId="1163">
    <w:name w:val="footnote reference"/>
    <w:basedOn w:val="979"/>
    <w:uiPriority w:val="99"/>
    <w:unhideWhenUsed/>
    <w:pPr>
      <w:pBdr/>
      <w:spacing/>
      <w:ind/>
    </w:pPr>
    <w:rPr>
      <w:vertAlign w:val="superscript"/>
    </w:rPr>
  </w:style>
  <w:style w:type="paragraph" w:styleId="1164">
    <w:name w:val="endnote text"/>
    <w:basedOn w:val="969"/>
    <w:link w:val="116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65" w:customStyle="1">
    <w:name w:val="Текст концевой сноски Знак"/>
    <w:link w:val="1164"/>
    <w:uiPriority w:val="99"/>
    <w:pPr>
      <w:pBdr/>
      <w:spacing/>
      <w:ind/>
    </w:pPr>
    <w:rPr>
      <w:sz w:val="20"/>
    </w:rPr>
  </w:style>
  <w:style w:type="character" w:styleId="1166">
    <w:name w:val="endnote reference"/>
    <w:basedOn w:val="979"/>
    <w:uiPriority w:val="99"/>
    <w:semiHidden/>
    <w:unhideWhenUsed/>
    <w:pPr>
      <w:pBdr/>
      <w:spacing/>
      <w:ind/>
    </w:pPr>
    <w:rPr>
      <w:vertAlign w:val="superscript"/>
    </w:rPr>
  </w:style>
  <w:style w:type="paragraph" w:styleId="1167">
    <w:name w:val="toc 1"/>
    <w:basedOn w:val="969"/>
    <w:next w:val="969"/>
    <w:uiPriority w:val="39"/>
    <w:unhideWhenUsed/>
    <w:pPr>
      <w:pBdr/>
      <w:spacing w:after="57"/>
      <w:ind/>
    </w:pPr>
  </w:style>
  <w:style w:type="paragraph" w:styleId="1168">
    <w:name w:val="toc 2"/>
    <w:basedOn w:val="969"/>
    <w:next w:val="969"/>
    <w:uiPriority w:val="39"/>
    <w:unhideWhenUsed/>
    <w:pPr>
      <w:pBdr/>
      <w:spacing w:after="57"/>
      <w:ind w:left="283"/>
    </w:pPr>
  </w:style>
  <w:style w:type="paragraph" w:styleId="1169">
    <w:name w:val="toc 3"/>
    <w:basedOn w:val="969"/>
    <w:next w:val="969"/>
    <w:uiPriority w:val="39"/>
    <w:unhideWhenUsed/>
    <w:pPr>
      <w:pBdr/>
      <w:spacing w:after="57"/>
      <w:ind w:left="567"/>
    </w:pPr>
  </w:style>
  <w:style w:type="paragraph" w:styleId="1170">
    <w:name w:val="toc 4"/>
    <w:basedOn w:val="969"/>
    <w:next w:val="969"/>
    <w:uiPriority w:val="39"/>
    <w:unhideWhenUsed/>
    <w:pPr>
      <w:pBdr/>
      <w:spacing w:after="57"/>
      <w:ind w:left="850"/>
    </w:pPr>
  </w:style>
  <w:style w:type="paragraph" w:styleId="1171">
    <w:name w:val="toc 5"/>
    <w:basedOn w:val="969"/>
    <w:next w:val="969"/>
    <w:uiPriority w:val="39"/>
    <w:unhideWhenUsed/>
    <w:pPr>
      <w:pBdr/>
      <w:spacing w:after="57"/>
      <w:ind w:left="1134"/>
    </w:pPr>
  </w:style>
  <w:style w:type="paragraph" w:styleId="1172">
    <w:name w:val="toc 6"/>
    <w:basedOn w:val="969"/>
    <w:next w:val="969"/>
    <w:uiPriority w:val="39"/>
    <w:unhideWhenUsed/>
    <w:pPr>
      <w:pBdr/>
      <w:spacing w:after="57"/>
      <w:ind w:left="1417"/>
    </w:pPr>
  </w:style>
  <w:style w:type="paragraph" w:styleId="1173">
    <w:name w:val="toc 7"/>
    <w:basedOn w:val="969"/>
    <w:next w:val="969"/>
    <w:uiPriority w:val="39"/>
    <w:unhideWhenUsed/>
    <w:pPr>
      <w:pBdr/>
      <w:spacing w:after="57"/>
      <w:ind w:left="1701"/>
    </w:pPr>
  </w:style>
  <w:style w:type="paragraph" w:styleId="1174">
    <w:name w:val="toc 8"/>
    <w:basedOn w:val="969"/>
    <w:next w:val="969"/>
    <w:uiPriority w:val="39"/>
    <w:unhideWhenUsed/>
    <w:pPr>
      <w:pBdr/>
      <w:spacing w:after="57"/>
      <w:ind w:left="1984"/>
    </w:pPr>
  </w:style>
  <w:style w:type="paragraph" w:styleId="1175">
    <w:name w:val="toc 9"/>
    <w:basedOn w:val="969"/>
    <w:next w:val="969"/>
    <w:uiPriority w:val="39"/>
    <w:unhideWhenUsed/>
    <w:pPr>
      <w:pBdr/>
      <w:spacing w:after="57"/>
      <w:ind w:left="2268"/>
    </w:pPr>
  </w:style>
  <w:style w:type="paragraph" w:styleId="1176">
    <w:name w:val="TOC Heading"/>
    <w:uiPriority w:val="39"/>
    <w:unhideWhenUsed/>
    <w:pPr>
      <w:pBdr/>
      <w:spacing/>
      <w:ind/>
    </w:pPr>
  </w:style>
  <w:style w:type="paragraph" w:styleId="1177">
    <w:name w:val="table of figures"/>
    <w:basedOn w:val="969"/>
    <w:next w:val="969"/>
    <w:uiPriority w:val="99"/>
    <w:unhideWhenUsed/>
    <w:pPr>
      <w:pBdr/>
      <w:spacing w:after="0"/>
      <w:ind/>
    </w:pPr>
  </w:style>
  <w:style w:type="paragraph" w:styleId="1178">
    <w:name w:val="Normal (Web)"/>
    <w:basedOn w:val="969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79">
    <w:name w:val="Emphasis"/>
    <w:basedOn w:val="979"/>
    <w:uiPriority w:val="20"/>
    <w:qFormat/>
    <w:pPr>
      <w:pBdr/>
      <w:spacing/>
      <w:ind/>
    </w:pPr>
    <w:rPr>
      <w:i/>
      <w:iCs/>
    </w:rPr>
  </w:style>
  <w:style w:type="character" w:styleId="1180">
    <w:name w:val="Hyperlink"/>
    <w:basedOn w:val="97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181" w:customStyle="1">
    <w:name w:val="Неразрешенное упоминание1"/>
    <w:basedOn w:val="979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paragraph" w:styleId="1182">
    <w:name w:val="List Paragraph"/>
    <w:basedOn w:val="969"/>
    <w:uiPriority w:val="34"/>
    <w:qFormat/>
    <w:pPr>
      <w:pBdr/>
      <w:spacing/>
      <w:ind w:left="720"/>
      <w:contextualSpacing w:val="true"/>
    </w:pPr>
  </w:style>
  <w:style w:type="character" w:styleId="1183" w:customStyle="1">
    <w:name w:val="Заголовок 4 Знак"/>
    <w:basedOn w:val="979"/>
    <w:link w:val="973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table" w:styleId="1184">
    <w:name w:val="Table Grid"/>
    <w:basedOn w:val="980"/>
    <w:uiPriority w:val="59"/>
    <w:qFormat/>
    <w:pPr>
      <w:pBdr/>
      <w:spacing/>
      <w:ind/>
    </w:pPr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85" w:customStyle="1">
    <w:name w:val="Неразрешенное упоминание2"/>
    <w:basedOn w:val="97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186" w:customStyle="1">
    <w:name w:val="Заголовок 2 Знак"/>
    <w:basedOn w:val="979"/>
    <w:link w:val="97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paragraph" w:styleId="1187">
    <w:name w:val="Body Text"/>
    <w:basedOn w:val="969"/>
    <w:link w:val="1188"/>
    <w:uiPriority w:val="1"/>
    <w:semiHidden/>
    <w:unhideWhenUsed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1188" w:customStyle="1">
    <w:name w:val="Основной текст Знак"/>
    <w:basedOn w:val="979"/>
    <w:link w:val="1187"/>
    <w:uiPriority w:val="1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1189" w:customStyle="1">
    <w:name w:val="docdata"/>
    <w:basedOn w:val="979"/>
    <w:pPr>
      <w:pBdr/>
      <w:spacing/>
      <w:ind/>
    </w:pPr>
  </w:style>
  <w:style w:type="character" w:styleId="1190">
    <w:name w:val="Strong"/>
    <w:basedOn w:val="979"/>
    <w:uiPriority w:val="22"/>
    <w:qFormat/>
    <w:pPr>
      <w:pBdr/>
      <w:spacing/>
      <w:ind/>
    </w:pPr>
    <w:rPr>
      <w:b/>
      <w:bCs/>
    </w:rPr>
  </w:style>
  <w:style w:type="character" w:styleId="1191" w:customStyle="1">
    <w:name w:val="sh-list-content"/>
    <w:basedOn w:val="979"/>
    <w:pPr>
      <w:pBdr/>
      <w:spacing/>
      <w:ind/>
    </w:pPr>
  </w:style>
  <w:style w:type="paragraph" w:styleId="1192" w:customStyle="1">
    <w:name w:val="Список маркеров &quot;-&quot;"/>
    <w:basedOn w:val="969"/>
    <w:link w:val="1193"/>
    <w:qFormat/>
    <w:pPr>
      <w:numPr>
        <w:ilvl w:val="0"/>
        <w:numId w:val="27"/>
      </w:numPr>
      <w:suppressLineNumbers w:val="true"/>
      <w:pBdr/>
      <w:spacing w:after="0" w:line="360" w:lineRule="auto"/>
      <w:ind w:hanging="578" w:left="1287"/>
      <w:jc w:val="both"/>
    </w:pPr>
    <w:rPr>
      <w:rFonts w:ascii="Times New Roman" w:hAnsi="Times New Roman" w:cs="Times New Roman"/>
      <w:sz w:val="28"/>
      <w:szCs w:val="28"/>
    </w:rPr>
  </w:style>
  <w:style w:type="character" w:styleId="1193" w:customStyle="1">
    <w:name w:val="Список маркеров &quot;-&quot; Знак"/>
    <w:basedOn w:val="979"/>
    <w:link w:val="1192"/>
    <w:pPr>
      <w:pBdr/>
      <w:spacing/>
      <w:ind/>
    </w:pPr>
    <w:rPr>
      <w:rFonts w:ascii="Times New Roman" w:hAnsi="Times New Roman" w:cs="Times New Roman"/>
      <w:sz w:val="28"/>
      <w:szCs w:val="28"/>
      <w:lang w:eastAsia="en-US"/>
    </w:rPr>
  </w:style>
  <w:style w:type="paragraph" w:styleId="1194">
    <w:name w:val="Header"/>
    <w:basedOn w:val="969"/>
    <w:link w:val="119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195" w:customStyle="1">
    <w:name w:val="Верхний колонтитул Знак"/>
    <w:basedOn w:val="979"/>
    <w:link w:val="1194"/>
    <w:uiPriority w:val="99"/>
    <w:pPr>
      <w:pBdr/>
      <w:spacing/>
      <w:ind/>
    </w:pPr>
    <w:rPr>
      <w:sz w:val="22"/>
      <w:szCs w:val="22"/>
      <w:lang w:eastAsia="en-US"/>
    </w:rPr>
  </w:style>
  <w:style w:type="paragraph" w:styleId="1196">
    <w:name w:val="Footer"/>
    <w:basedOn w:val="969"/>
    <w:link w:val="119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197" w:customStyle="1">
    <w:name w:val="Нижний колонтитул Знак"/>
    <w:basedOn w:val="979"/>
    <w:link w:val="1196"/>
    <w:uiPriority w:val="99"/>
    <w:pPr>
      <w:pBdr/>
      <w:spacing/>
      <w:ind/>
    </w:pPr>
    <w:rPr>
      <w:sz w:val="22"/>
      <w:szCs w:val="22"/>
      <w:lang w:eastAsia="en-US"/>
    </w:rPr>
  </w:style>
  <w:style w:type="table" w:styleId="1198" w:customStyle="1">
    <w:name w:val="Сетка таблицы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60" w:line="257" w:lineRule="auto"/>
      <w:ind/>
    </w:pPr>
    <w:rPr>
      <w:rFonts w:ascii="Calibri" w:hAnsi="Calibri" w:eastAsia="Calibri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99" w:customStyle="1">
    <w:name w:val="Standard"/>
    <w:next w:val="1030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60" w:afterAutospacing="0" w:before="0" w:beforeAutospacing="0" w:line="245" w:lineRule="auto"/>
      <w:ind w:right="0" w:firstLine="0" w:left="0"/>
      <w:contextualSpacing w:val="false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hyperlink" Target="mailto:om5@zsfond.ru" TargetMode="External"/><Relationship Id="rId15" Type="http://schemas.openxmlformats.org/officeDocument/2006/relationships/hyperlink" Target="https://vk.com/zsfond" TargetMode="External"/><Relationship Id="rId16" Type="http://schemas.openxmlformats.org/officeDocument/2006/relationships/hyperlink" Target="https://vk.com/zoc_tavatui" TargetMode="External"/><Relationship Id="rId17" Type="http://schemas.openxmlformats.org/officeDocument/2006/relationships/hyperlink" Target="https://vk.com/maximum_mascot" TargetMode="External"/><Relationship Id="rId18" Type="http://schemas.openxmlformats.org/officeDocument/2006/relationships/hyperlink" Target="https://vk.com/associationzs" TargetMode="External"/><Relationship Id="rId19" Type="http://schemas.openxmlformats.org/officeDocument/2006/relationships/hyperlink" Target="https://vk.com/zsscience" TargetMode="External"/><Relationship Id="rId20" Type="http://schemas.openxmlformats.org/officeDocument/2006/relationships/hyperlink" Target="https://vk.com/zs_culture" TargetMode="External"/><Relationship Id="rId21" Type="http://schemas.openxmlformats.org/officeDocument/2006/relationships/hyperlink" Target="https://vk.com/zsathletics" TargetMode="External"/><Relationship Id="rId22" Type="http://schemas.openxmlformats.org/officeDocument/2006/relationships/hyperlink" Target="https://vk.com/zshandicraft" TargetMode="External"/><Relationship Id="rId23" Type="http://schemas.openxmlformats.org/officeDocument/2006/relationships/hyperlink" Target="https://t.me/zsfon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47DF6-D161-4936-A73A-3F30939B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57</cp:revision>
  <dcterms:created xsi:type="dcterms:W3CDTF">2023-03-02T09:13:00Z</dcterms:created>
  <dcterms:modified xsi:type="dcterms:W3CDTF">2024-09-05T12:34:25Z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